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highlight w:val="none"/>
        </w:rPr>
      </w:pPr>
    </w:p>
    <w:p>
      <w:pPr>
        <w:jc w:val="center"/>
        <w:rPr>
          <w:rFonts w:ascii="宋体" w:hAnsi="宋体"/>
          <w:color w:val="auto"/>
          <w:highlight w:val="none"/>
        </w:rPr>
      </w:pPr>
    </w:p>
    <w:p>
      <w:pPr>
        <w:jc w:val="center"/>
        <w:rPr>
          <w:rFonts w:ascii="宋体" w:hAnsi="宋体"/>
          <w:color w:val="auto"/>
          <w:highlight w:val="none"/>
        </w:rPr>
      </w:pPr>
    </w:p>
    <w:p>
      <w:pPr>
        <w:jc w:val="center"/>
        <w:outlineLvl w:val="0"/>
        <w:rPr>
          <w:rFonts w:ascii="方正黑体_GBK" w:hAnsi="方正黑体_GBK" w:eastAsia="方正黑体_GBK" w:cs="方正黑体_GBK"/>
          <w:color w:val="auto"/>
          <w:spacing w:val="80"/>
          <w:sz w:val="100"/>
          <w:szCs w:val="100"/>
          <w:highlight w:val="none"/>
        </w:rPr>
      </w:pPr>
      <w:bookmarkStart w:id="0" w:name="_Toc17426"/>
      <w:r>
        <w:rPr>
          <w:rFonts w:hint="eastAsia" w:ascii="方正黑体_GBK" w:hAnsi="方正黑体_GBK" w:eastAsia="方正黑体_GBK" w:cs="方正黑体_GBK"/>
          <w:color w:val="auto"/>
          <w:spacing w:val="80"/>
          <w:sz w:val="100"/>
          <w:szCs w:val="100"/>
          <w:highlight w:val="none"/>
        </w:rPr>
        <w:t>竞争性谈判文件</w:t>
      </w:r>
      <w:bookmarkEnd w:id="0"/>
    </w:p>
    <w:p>
      <w:pPr>
        <w:jc w:val="left"/>
        <w:rPr>
          <w:rFonts w:ascii="方正黑体_GBK" w:hAnsi="方正黑体_GBK" w:eastAsia="方正黑体_GBK" w:cs="方正黑体_GBK"/>
          <w:color w:val="auto"/>
          <w:sz w:val="32"/>
          <w:highlight w:val="none"/>
        </w:rPr>
      </w:pPr>
      <w:bookmarkStart w:id="1" w:name="_Toc16985"/>
    </w:p>
    <w:p>
      <w:pPr>
        <w:jc w:val="left"/>
        <w:rPr>
          <w:rFonts w:ascii="方正黑体_GBK" w:hAnsi="方正黑体_GBK" w:eastAsia="方正黑体_GBK" w:cs="方正黑体_GBK"/>
          <w:color w:val="auto"/>
          <w:sz w:val="32"/>
          <w:highlight w:val="none"/>
        </w:rPr>
      </w:pPr>
    </w:p>
    <w:p>
      <w:pPr>
        <w:pStyle w:val="8"/>
        <w:spacing w:line="240" w:lineRule="auto"/>
        <w:ind w:left="-426" w:leftChars="-152" w:firstLine="604" w:firstLineChars="200"/>
        <w:jc w:val="left"/>
        <w:outlineLvl w:val="0"/>
        <w:rPr>
          <w:rFonts w:ascii="方正黑体_GBK" w:hAnsi="方正黑体_GBK" w:eastAsia="方正黑体_GBK" w:cs="方正黑体_GBK"/>
          <w:color w:val="auto"/>
          <w:spacing w:val="-20"/>
          <w:w w:val="95"/>
          <w:sz w:val="36"/>
          <w:szCs w:val="32"/>
          <w:highlight w:val="none"/>
        </w:rPr>
      </w:pPr>
      <w:r>
        <w:rPr>
          <w:rFonts w:hint="eastAsia" w:ascii="方正黑体_GBK" w:hAnsi="方正黑体_GBK" w:eastAsia="方正黑体_GBK" w:cs="方正黑体_GBK"/>
          <w:color w:val="auto"/>
          <w:spacing w:val="-20"/>
          <w:w w:val="95"/>
          <w:sz w:val="36"/>
          <w:szCs w:val="32"/>
          <w:highlight w:val="none"/>
        </w:rPr>
        <w:t>项目名称：</w:t>
      </w:r>
      <w:bookmarkEnd w:id="1"/>
      <w:r>
        <w:rPr>
          <w:rFonts w:hint="eastAsia" w:ascii="方正黑体_GBK" w:hAnsi="方正黑体_GBK" w:eastAsia="方正黑体_GBK" w:cs="方正黑体_GBK"/>
          <w:color w:val="auto"/>
          <w:spacing w:val="-20"/>
          <w:w w:val="95"/>
          <w:sz w:val="36"/>
          <w:szCs w:val="32"/>
          <w:highlight w:val="none"/>
        </w:rPr>
        <w:t>多媒体教室投影仪采购</w:t>
      </w:r>
    </w:p>
    <w:p>
      <w:pPr>
        <w:pStyle w:val="8"/>
        <w:spacing w:line="240" w:lineRule="auto"/>
        <w:ind w:left="-426" w:leftChars="-152" w:firstLine="604" w:firstLineChars="200"/>
        <w:jc w:val="left"/>
        <w:outlineLvl w:val="0"/>
        <w:rPr>
          <w:rFonts w:ascii="方正黑体_GBK" w:hAnsi="方正黑体_GBK" w:eastAsia="方正黑体_GBK" w:cs="方正黑体_GBK"/>
          <w:color w:val="auto"/>
          <w:spacing w:val="-20"/>
          <w:w w:val="95"/>
          <w:sz w:val="36"/>
          <w:szCs w:val="32"/>
          <w:highlight w:val="none"/>
        </w:rPr>
      </w:pPr>
      <w:bookmarkStart w:id="2" w:name="_Toc27615"/>
      <w:r>
        <w:rPr>
          <w:rFonts w:hint="eastAsia" w:ascii="方正黑体_GBK" w:hAnsi="方正黑体_GBK" w:eastAsia="方正黑体_GBK" w:cs="方正黑体_GBK"/>
          <w:color w:val="auto"/>
          <w:spacing w:val="-20"/>
          <w:w w:val="95"/>
          <w:sz w:val="36"/>
          <w:szCs w:val="32"/>
          <w:highlight w:val="none"/>
        </w:rPr>
        <w:t xml:space="preserve">采 </w:t>
      </w:r>
      <w:r>
        <w:rPr>
          <w:rFonts w:ascii="方正黑体_GBK" w:hAnsi="方正黑体_GBK" w:eastAsia="方正黑体_GBK" w:cs="方正黑体_GBK"/>
          <w:color w:val="auto"/>
          <w:spacing w:val="-20"/>
          <w:w w:val="95"/>
          <w:sz w:val="36"/>
          <w:szCs w:val="32"/>
          <w:highlight w:val="none"/>
        </w:rPr>
        <w:t xml:space="preserve"> </w:t>
      </w:r>
      <w:r>
        <w:rPr>
          <w:rFonts w:hint="eastAsia" w:ascii="方正黑体_GBK" w:hAnsi="方正黑体_GBK" w:eastAsia="方正黑体_GBK" w:cs="方正黑体_GBK"/>
          <w:color w:val="auto"/>
          <w:spacing w:val="-20"/>
          <w:w w:val="95"/>
          <w:sz w:val="36"/>
          <w:szCs w:val="32"/>
          <w:highlight w:val="none"/>
        </w:rPr>
        <w:t>购 人：</w:t>
      </w:r>
      <w:bookmarkEnd w:id="2"/>
      <w:r>
        <w:rPr>
          <w:rFonts w:hint="eastAsia" w:ascii="方正黑体_GBK" w:hAnsi="方正黑体_GBK" w:eastAsia="方正黑体_GBK" w:cs="方正黑体_GBK"/>
          <w:color w:val="auto"/>
          <w:spacing w:val="-20"/>
          <w:w w:val="95"/>
          <w:sz w:val="36"/>
          <w:szCs w:val="32"/>
          <w:highlight w:val="none"/>
        </w:rPr>
        <w:t xml:space="preserve">重庆公共运输职业学院 </w:t>
      </w:r>
    </w:p>
    <w:p>
      <w:pPr>
        <w:spacing w:line="700" w:lineRule="exact"/>
        <w:jc w:val="center"/>
        <w:rPr>
          <w:rFonts w:ascii="方正黑体_GBK" w:hAnsi="方正黑体_GBK" w:eastAsia="方正黑体_GBK" w:cs="方正黑体_GBK"/>
          <w:color w:val="auto"/>
          <w:sz w:val="32"/>
          <w:szCs w:val="32"/>
          <w:highlight w:val="none"/>
        </w:rPr>
      </w:pPr>
    </w:p>
    <w:p>
      <w:pPr>
        <w:spacing w:line="700" w:lineRule="exact"/>
        <w:jc w:val="center"/>
        <w:rPr>
          <w:rFonts w:ascii="方正黑体_GBK" w:hAnsi="方正黑体_GBK" w:eastAsia="方正黑体_GBK" w:cs="方正黑体_GBK"/>
          <w:color w:val="auto"/>
          <w:sz w:val="32"/>
          <w:highlight w:val="none"/>
        </w:rPr>
      </w:pPr>
    </w:p>
    <w:p>
      <w:pPr>
        <w:spacing w:line="700" w:lineRule="exact"/>
        <w:jc w:val="center"/>
        <w:rPr>
          <w:rFonts w:ascii="方正黑体_GBK" w:hAnsi="方正黑体_GBK" w:eastAsia="方正黑体_GBK" w:cs="方正黑体_GBK"/>
          <w:color w:val="auto"/>
          <w:sz w:val="32"/>
          <w:highlight w:val="none"/>
        </w:rPr>
      </w:pPr>
    </w:p>
    <w:p>
      <w:pPr>
        <w:spacing w:line="700" w:lineRule="exact"/>
        <w:jc w:val="center"/>
        <w:rPr>
          <w:rFonts w:ascii="方正黑体_GBK" w:hAnsi="方正黑体_GBK" w:eastAsia="方正黑体_GBK" w:cs="方正黑体_GBK"/>
          <w:color w:val="auto"/>
          <w:sz w:val="32"/>
          <w:highlight w:val="none"/>
        </w:rPr>
      </w:pPr>
    </w:p>
    <w:p>
      <w:pPr>
        <w:spacing w:line="700" w:lineRule="exact"/>
        <w:jc w:val="center"/>
        <w:rPr>
          <w:rFonts w:ascii="方正黑体_GBK" w:hAnsi="方正黑体_GBK" w:eastAsia="方正黑体_GBK" w:cs="方正黑体_GBK"/>
          <w:color w:val="auto"/>
          <w:sz w:val="32"/>
          <w:highlight w:val="none"/>
        </w:rPr>
      </w:pPr>
    </w:p>
    <w:p>
      <w:pPr>
        <w:spacing w:line="700" w:lineRule="exact"/>
        <w:jc w:val="center"/>
        <w:rPr>
          <w:rFonts w:ascii="方正黑体_GBK" w:hAnsi="方正黑体_GBK" w:eastAsia="方正黑体_GBK" w:cs="方正黑体_GBK"/>
          <w:color w:val="auto"/>
          <w:sz w:val="32"/>
          <w:highlight w:val="none"/>
        </w:rPr>
      </w:pPr>
    </w:p>
    <w:p>
      <w:pPr>
        <w:spacing w:line="700" w:lineRule="exact"/>
        <w:jc w:val="center"/>
        <w:rPr>
          <w:rFonts w:ascii="方正黑体_GBK" w:hAnsi="方正黑体_GBK" w:eastAsia="方正黑体_GBK" w:cs="方正黑体_GBK"/>
          <w:color w:val="auto"/>
          <w:sz w:val="32"/>
          <w:highlight w:val="none"/>
        </w:rPr>
      </w:pPr>
    </w:p>
    <w:p>
      <w:pPr>
        <w:spacing w:line="700" w:lineRule="exact"/>
        <w:jc w:val="center"/>
        <w:rPr>
          <w:rFonts w:ascii="方正黑体_GBK" w:hAnsi="方正黑体_GBK" w:eastAsia="方正黑体_GBK" w:cs="方正黑体_GBK"/>
          <w:color w:val="auto"/>
          <w:sz w:val="32"/>
          <w:highlight w:val="none"/>
        </w:rPr>
      </w:pPr>
    </w:p>
    <w:p>
      <w:pPr>
        <w:spacing w:line="700" w:lineRule="exact"/>
        <w:jc w:val="center"/>
        <w:rPr>
          <w:rFonts w:ascii="方正黑体_GBK" w:hAnsi="方正黑体_GBK" w:eastAsia="方正黑体_GBK" w:cs="方正黑体_GBK"/>
          <w:color w:val="auto"/>
          <w:sz w:val="32"/>
          <w:highlight w:val="none"/>
        </w:rPr>
      </w:pPr>
    </w:p>
    <w:p>
      <w:pPr>
        <w:snapToGrid w:val="0"/>
        <w:spacing w:line="500" w:lineRule="exact"/>
        <w:jc w:val="center"/>
        <w:rPr>
          <w:rFonts w:ascii="方正黑体_GBK" w:hAnsi="方正黑体_GBK" w:eastAsia="方正黑体_GBK" w:cs="方正黑体_GBK"/>
          <w:color w:val="auto"/>
          <w:sz w:val="44"/>
          <w:highlight w:val="none"/>
        </w:rPr>
      </w:pPr>
      <w:r>
        <w:rPr>
          <w:rFonts w:hint="eastAsia" w:ascii="方正黑体_GBK" w:hAnsi="方正黑体_GBK" w:eastAsia="方正黑体_GBK" w:cs="方正黑体_GBK"/>
          <w:color w:val="auto"/>
          <w:sz w:val="44"/>
          <w:highlight w:val="none"/>
        </w:rPr>
        <w:t>二○一八 年 十二 月</w:t>
      </w:r>
    </w:p>
    <w:p>
      <w:pPr>
        <w:widowControl/>
        <w:jc w:val="left"/>
        <w:rPr>
          <w:rFonts w:ascii="宋体" w:hAnsi="宋体"/>
          <w:color w:val="auto"/>
          <w:sz w:val="52"/>
          <w:highlight w:val="none"/>
        </w:rPr>
        <w:sectPr>
          <w:footerReference r:id="rId5" w:type="first"/>
          <w:footerReference r:id="rId3" w:type="default"/>
          <w:footerReference r:id="rId4" w:type="even"/>
          <w:pgSz w:w="11907" w:h="16840"/>
          <w:pgMar w:top="1440" w:right="1797" w:bottom="1440" w:left="1797" w:header="851" w:footer="992" w:gutter="0"/>
          <w:pgNumType w:start="1"/>
          <w:cols w:space="720" w:num="1"/>
          <w:docGrid w:type="lines" w:linePitch="380" w:charSpace="0"/>
        </w:sectPr>
      </w:pPr>
    </w:p>
    <w:p>
      <w:pPr>
        <w:spacing w:line="700" w:lineRule="exact"/>
        <w:jc w:val="center"/>
        <w:outlineLvl w:val="0"/>
        <w:rPr>
          <w:rFonts w:ascii="方正小标宋简体" w:hAnsi="方正小标宋简体" w:eastAsia="方正小标宋简体" w:cs="方正小标宋简体"/>
          <w:color w:val="auto"/>
          <w:szCs w:val="28"/>
          <w:highlight w:val="none"/>
        </w:rPr>
      </w:pPr>
      <w:bookmarkStart w:id="3" w:name="_Toc11820"/>
      <w:r>
        <w:rPr>
          <w:rFonts w:hint="eastAsia" w:ascii="方正小标宋简体" w:hAnsi="方正小标宋简体" w:eastAsia="方正小标宋简体" w:cs="方正小标宋简体"/>
          <w:color w:val="auto"/>
          <w:sz w:val="44"/>
          <w:szCs w:val="44"/>
          <w:highlight w:val="none"/>
        </w:rPr>
        <w:t>目   录</w:t>
      </w:r>
      <w:bookmarkEnd w:id="3"/>
      <w:r>
        <w:rPr>
          <w:rFonts w:hint="eastAsia" w:ascii="宋体" w:hAnsi="宋体"/>
          <w:color w:val="auto"/>
          <w:highlight w:val="none"/>
        </w:rPr>
        <w:fldChar w:fldCharType="begin"/>
      </w:r>
      <w:r>
        <w:rPr>
          <w:rFonts w:hint="eastAsia" w:ascii="宋体" w:hAnsi="宋体"/>
          <w:color w:val="auto"/>
          <w:highlight w:val="none"/>
        </w:rPr>
        <w:instrText xml:space="preserve">TOC \o "1-3" \h \u </w:instrText>
      </w:r>
      <w:r>
        <w:rPr>
          <w:rFonts w:hint="eastAsia" w:ascii="宋体" w:hAnsi="宋体"/>
          <w:color w:val="auto"/>
          <w:highlight w:val="none"/>
        </w:rPr>
        <w:fldChar w:fldCharType="separate"/>
      </w:r>
    </w:p>
    <w:p>
      <w:pPr>
        <w:pStyle w:val="14"/>
        <w:tabs>
          <w:tab w:val="right" w:leader="dot" w:pos="8313"/>
        </w:tabs>
        <w:spacing w:line="740" w:lineRule="exact"/>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"_Toc26322" </w:instrText>
      </w:r>
      <w:r>
        <w:rPr>
          <w:color w:val="auto"/>
          <w:highlight w:val="none"/>
        </w:rPr>
        <w:fldChar w:fldCharType="separate"/>
      </w:r>
      <w:r>
        <w:rPr>
          <w:rStyle w:val="17"/>
          <w:rFonts w:hint="eastAsia" w:ascii="方正小标宋简体" w:hAnsi="方正小标宋简体" w:eastAsia="方正小标宋简体" w:cs="方正小标宋简体"/>
          <w:bCs/>
          <w:color w:val="auto"/>
          <w:szCs w:val="28"/>
          <w:highlight w:val="none"/>
        </w:rPr>
        <w:t>第一篇  竞争性谈判邀请书</w:t>
      </w:r>
      <w:r>
        <w:rPr>
          <w:rStyle w:val="17"/>
          <w:color w:val="auto"/>
          <w:szCs w:val="28"/>
          <w:highlight w:val="none"/>
        </w:rPr>
        <w:tab/>
      </w:r>
      <w:r>
        <w:rPr>
          <w:rStyle w:val="17"/>
          <w:rFonts w:hint="eastAsia"/>
          <w:color w:val="auto"/>
          <w:szCs w:val="28"/>
          <w:highlight w:val="none"/>
        </w:rPr>
        <w:t>1</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"_Toc18861" </w:instrText>
      </w:r>
      <w:r>
        <w:rPr>
          <w:color w:val="auto"/>
          <w:highlight w:val="none"/>
        </w:rPr>
        <w:fldChar w:fldCharType="separate"/>
      </w:r>
      <w:r>
        <w:rPr>
          <w:rStyle w:val="17"/>
          <w:rFonts w:hint="eastAsia"/>
          <w:color w:val="auto"/>
          <w:szCs w:val="28"/>
          <w:highlight w:val="none"/>
        </w:rPr>
        <w:t>一</w:t>
      </w:r>
      <w:r>
        <w:rPr>
          <w:rStyle w:val="17"/>
          <w:rFonts w:hint="eastAsia" w:ascii="方正仿宋_GBK" w:hAnsi="方正仿宋_GBK" w:eastAsia="方正仿宋_GBK" w:cs="方正仿宋_GBK"/>
          <w:color w:val="auto"/>
          <w:szCs w:val="28"/>
          <w:highlight w:val="none"/>
        </w:rPr>
        <w:t>、 竞争性谈判内容</w:t>
      </w:r>
      <w:r>
        <w:rPr>
          <w:rStyle w:val="17"/>
          <w:color w:val="auto"/>
          <w:szCs w:val="28"/>
          <w:highlight w:val="none"/>
        </w:rPr>
        <w:tab/>
      </w:r>
      <w:r>
        <w:rPr>
          <w:rStyle w:val="17"/>
          <w:rFonts w:hint="eastAsia"/>
          <w:color w:val="auto"/>
          <w:szCs w:val="28"/>
          <w:highlight w:val="none"/>
        </w:rPr>
        <w:t>1</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"_Toc11583" </w:instrText>
      </w:r>
      <w:r>
        <w:rPr>
          <w:color w:val="auto"/>
          <w:highlight w:val="none"/>
        </w:rPr>
        <w:fldChar w:fldCharType="separate"/>
      </w:r>
      <w:r>
        <w:rPr>
          <w:rStyle w:val="17"/>
          <w:rFonts w:hint="eastAsia" w:ascii="方正仿宋_GBK" w:hAnsi="方正仿宋_GBK" w:eastAsia="方正仿宋_GBK" w:cs="方正仿宋_GBK"/>
          <w:bCs/>
          <w:color w:val="auto"/>
          <w:szCs w:val="28"/>
          <w:highlight w:val="none"/>
        </w:rPr>
        <w:t>二、谈判资质</w:t>
      </w:r>
      <w:r>
        <w:rPr>
          <w:rStyle w:val="17"/>
          <w:color w:val="auto"/>
          <w:szCs w:val="28"/>
          <w:highlight w:val="none"/>
        </w:rPr>
        <w:tab/>
      </w:r>
      <w:r>
        <w:rPr>
          <w:rStyle w:val="17"/>
          <w:rFonts w:hint="eastAsia"/>
          <w:color w:val="auto"/>
          <w:szCs w:val="28"/>
          <w:highlight w:val="none"/>
        </w:rPr>
        <w:t>1</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"_Toc30418" </w:instrText>
      </w:r>
      <w:r>
        <w:rPr>
          <w:color w:val="auto"/>
          <w:highlight w:val="none"/>
        </w:rPr>
        <w:fldChar w:fldCharType="separate"/>
      </w:r>
      <w:r>
        <w:rPr>
          <w:rStyle w:val="17"/>
          <w:rFonts w:hint="eastAsia" w:ascii="方正仿宋_GBK" w:hAnsi="宋体" w:eastAsia="方正仿宋_GBK"/>
          <w:color w:val="auto"/>
          <w:szCs w:val="28"/>
          <w:highlight w:val="none"/>
        </w:rPr>
        <w:t>三、其它有关规定</w:t>
      </w:r>
      <w:r>
        <w:rPr>
          <w:rStyle w:val="17"/>
          <w:color w:val="auto"/>
          <w:szCs w:val="28"/>
          <w:highlight w:val="none"/>
        </w:rPr>
        <w:tab/>
      </w:r>
      <w:r>
        <w:rPr>
          <w:rStyle w:val="17"/>
          <w:rFonts w:hint="eastAsia"/>
          <w:color w:val="auto"/>
          <w:szCs w:val="28"/>
          <w:highlight w:val="none"/>
        </w:rPr>
        <w:t>2</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"_Toc8266" </w:instrText>
      </w:r>
      <w:r>
        <w:rPr>
          <w:color w:val="auto"/>
          <w:highlight w:val="none"/>
        </w:rPr>
        <w:fldChar w:fldCharType="separate"/>
      </w:r>
      <w:r>
        <w:rPr>
          <w:rStyle w:val="17"/>
          <w:rFonts w:hint="eastAsia" w:ascii="方正仿宋_GBK" w:hAnsi="方正仿宋_GBK" w:eastAsia="方正仿宋_GBK" w:cs="方正仿宋_GBK"/>
          <w:color w:val="auto"/>
          <w:szCs w:val="28"/>
          <w:highlight w:val="none"/>
        </w:rPr>
        <w:t>四、响应文件的投递及评审的有关说明</w:t>
      </w:r>
      <w:r>
        <w:rPr>
          <w:rStyle w:val="17"/>
          <w:color w:val="auto"/>
          <w:szCs w:val="28"/>
          <w:highlight w:val="none"/>
        </w:rPr>
        <w:tab/>
      </w:r>
      <w:r>
        <w:rPr>
          <w:rStyle w:val="17"/>
          <w:rFonts w:hint="eastAsia"/>
          <w:color w:val="auto"/>
          <w:szCs w:val="28"/>
          <w:highlight w:val="none"/>
        </w:rPr>
        <w:t>2</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"_Toc30205" </w:instrText>
      </w:r>
      <w:r>
        <w:rPr>
          <w:color w:val="auto"/>
          <w:highlight w:val="none"/>
        </w:rPr>
        <w:fldChar w:fldCharType="separate"/>
      </w:r>
      <w:r>
        <w:rPr>
          <w:rStyle w:val="17"/>
          <w:rFonts w:hint="eastAsia" w:ascii="方正仿宋_GBK" w:eastAsia="方正仿宋_GBK"/>
          <w:bCs/>
          <w:color w:val="auto"/>
          <w:szCs w:val="28"/>
          <w:highlight w:val="none"/>
        </w:rPr>
        <w:t>五、现场踏勘</w:t>
      </w:r>
      <w:r>
        <w:rPr>
          <w:rStyle w:val="17"/>
          <w:color w:val="auto"/>
          <w:szCs w:val="28"/>
          <w:highlight w:val="none"/>
        </w:rPr>
        <w:tab/>
      </w:r>
      <w:r>
        <w:rPr>
          <w:rStyle w:val="17"/>
          <w:rFonts w:hint="eastAsia"/>
          <w:color w:val="auto"/>
          <w:szCs w:val="28"/>
          <w:highlight w:val="none"/>
        </w:rPr>
        <w:t>2</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"_Toc30205" </w:instrText>
      </w:r>
      <w:r>
        <w:rPr>
          <w:color w:val="auto"/>
          <w:highlight w:val="none"/>
        </w:rPr>
        <w:fldChar w:fldCharType="separate"/>
      </w:r>
      <w:r>
        <w:rPr>
          <w:rStyle w:val="17"/>
          <w:rFonts w:hint="eastAsia" w:ascii="方正仿宋_GBK" w:eastAsia="方正仿宋_GBK"/>
          <w:bCs/>
          <w:color w:val="auto"/>
          <w:szCs w:val="28"/>
          <w:highlight w:val="none"/>
        </w:rPr>
        <w:t>六、联系方式</w:t>
      </w:r>
      <w:r>
        <w:rPr>
          <w:rStyle w:val="17"/>
          <w:color w:val="auto"/>
          <w:szCs w:val="28"/>
          <w:highlight w:val="none"/>
        </w:rPr>
        <w:tab/>
      </w:r>
      <w:r>
        <w:rPr>
          <w:rStyle w:val="17"/>
          <w:rFonts w:hint="eastAsia"/>
          <w:color w:val="auto"/>
          <w:szCs w:val="28"/>
          <w:highlight w:val="none"/>
        </w:rPr>
        <w:t>3</w:t>
      </w:r>
      <w:r>
        <w:rPr>
          <w:rStyle w:val="17"/>
          <w:rFonts w:hint="eastAsia"/>
          <w:color w:val="auto"/>
          <w:szCs w:val="28"/>
          <w:highlight w:val="none"/>
        </w:rPr>
        <w:fldChar w:fldCharType="end"/>
      </w:r>
    </w:p>
    <w:p>
      <w:pPr>
        <w:pStyle w:val="14"/>
        <w:tabs>
          <w:tab w:val="right" w:leader="dot" w:pos="8313"/>
        </w:tabs>
        <w:spacing w:line="740" w:lineRule="exact"/>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"_Toc4223" </w:instrText>
      </w:r>
      <w:r>
        <w:rPr>
          <w:color w:val="auto"/>
          <w:highlight w:val="none"/>
        </w:rPr>
        <w:fldChar w:fldCharType="separate"/>
      </w:r>
      <w:r>
        <w:rPr>
          <w:rStyle w:val="17"/>
          <w:rFonts w:hint="eastAsia" w:ascii="方正小标宋简体" w:hAnsi="方正小标宋简体" w:eastAsia="方正小标宋简体" w:cs="方正小标宋简体"/>
          <w:bCs/>
          <w:color w:val="auto"/>
          <w:szCs w:val="28"/>
          <w:highlight w:val="none"/>
        </w:rPr>
        <w:t>第二篇  竞争性谈判须知</w:t>
      </w:r>
      <w:r>
        <w:rPr>
          <w:rStyle w:val="17"/>
          <w:color w:val="auto"/>
          <w:szCs w:val="28"/>
          <w:highlight w:val="none"/>
        </w:rPr>
        <w:tab/>
      </w:r>
      <w:r>
        <w:rPr>
          <w:rStyle w:val="17"/>
          <w:rFonts w:hint="eastAsia"/>
          <w:color w:val="auto"/>
          <w:szCs w:val="28"/>
          <w:highlight w:val="none"/>
        </w:rPr>
        <w:t>4</w:t>
      </w:r>
      <w:r>
        <w:rPr>
          <w:rStyle w:val="17"/>
          <w:rFonts w:hint="eastAsia"/>
          <w:color w:val="auto"/>
          <w:szCs w:val="28"/>
          <w:highlight w:val="none"/>
        </w:rPr>
        <w:fldChar w:fldCharType="end"/>
      </w:r>
    </w:p>
    <w:p>
      <w:pPr>
        <w:pStyle w:val="14"/>
        <w:tabs>
          <w:tab w:val="right" w:leader="dot" w:pos="8313"/>
        </w:tabs>
        <w:spacing w:line="740" w:lineRule="exact"/>
        <w:ind w:firstLine="560" w:firstLineChars="20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"_Toc30804" </w:instrText>
      </w:r>
      <w:r>
        <w:rPr>
          <w:color w:val="auto"/>
          <w:highlight w:val="none"/>
        </w:rPr>
        <w:fldChar w:fldCharType="separate"/>
      </w:r>
      <w:r>
        <w:rPr>
          <w:rStyle w:val="17"/>
          <w:rFonts w:hint="eastAsia" w:ascii="方正仿宋_GBK" w:hAnsi="方正仿宋_GBK" w:eastAsia="方正仿宋_GBK" w:cs="方正仿宋_GBK"/>
          <w:color w:val="auto"/>
          <w:szCs w:val="28"/>
          <w:highlight w:val="none"/>
        </w:rPr>
        <w:t>一、谈判费用</w:t>
      </w:r>
      <w:r>
        <w:rPr>
          <w:rStyle w:val="17"/>
          <w:color w:val="auto"/>
          <w:szCs w:val="28"/>
          <w:highlight w:val="none"/>
        </w:rPr>
        <w:tab/>
      </w:r>
      <w:r>
        <w:rPr>
          <w:rStyle w:val="17"/>
          <w:rFonts w:hint="eastAsia"/>
          <w:color w:val="auto"/>
          <w:szCs w:val="28"/>
          <w:highlight w:val="none"/>
        </w:rPr>
        <w:t>4</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"_Toc15416" </w:instrText>
      </w:r>
      <w:r>
        <w:rPr>
          <w:color w:val="auto"/>
          <w:highlight w:val="none"/>
        </w:rPr>
        <w:fldChar w:fldCharType="separate"/>
      </w:r>
      <w:r>
        <w:rPr>
          <w:rStyle w:val="17"/>
          <w:rFonts w:hint="eastAsia" w:ascii="方正仿宋_GBK" w:hAnsi="方正仿宋_GBK" w:eastAsia="方正仿宋_GBK" w:cs="方正仿宋_GBK"/>
          <w:color w:val="auto"/>
          <w:szCs w:val="28"/>
          <w:highlight w:val="none"/>
        </w:rPr>
        <w:t>二、竞争性谈判文件</w:t>
      </w:r>
      <w:r>
        <w:rPr>
          <w:rStyle w:val="17"/>
          <w:color w:val="auto"/>
          <w:szCs w:val="28"/>
          <w:highlight w:val="none"/>
        </w:rPr>
        <w:tab/>
      </w:r>
      <w:r>
        <w:rPr>
          <w:rStyle w:val="17"/>
          <w:rFonts w:hint="eastAsia"/>
          <w:color w:val="auto"/>
          <w:szCs w:val="28"/>
          <w:highlight w:val="none"/>
        </w:rPr>
        <w:t>4</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"_Toc23060" </w:instrText>
      </w:r>
      <w:r>
        <w:rPr>
          <w:color w:val="auto"/>
          <w:highlight w:val="none"/>
        </w:rPr>
        <w:fldChar w:fldCharType="separate"/>
      </w:r>
      <w:r>
        <w:rPr>
          <w:rStyle w:val="17"/>
          <w:rFonts w:hint="eastAsia" w:ascii="方正仿宋_GBK" w:hAnsi="方正仿宋_GBK" w:eastAsia="方正仿宋_GBK" w:cs="方正仿宋_GBK"/>
          <w:color w:val="auto"/>
          <w:szCs w:val="28"/>
          <w:highlight w:val="none"/>
        </w:rPr>
        <w:t>三、谈判要求</w:t>
      </w:r>
      <w:r>
        <w:rPr>
          <w:rStyle w:val="17"/>
          <w:color w:val="auto"/>
          <w:szCs w:val="28"/>
          <w:highlight w:val="none"/>
        </w:rPr>
        <w:tab/>
      </w:r>
      <w:r>
        <w:rPr>
          <w:rStyle w:val="17"/>
          <w:rFonts w:hint="eastAsia"/>
          <w:color w:val="auto"/>
          <w:szCs w:val="28"/>
          <w:highlight w:val="none"/>
        </w:rPr>
        <w:t>4</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"_Toc5280" </w:instrText>
      </w:r>
      <w:r>
        <w:rPr>
          <w:color w:val="auto"/>
          <w:highlight w:val="none"/>
        </w:rPr>
        <w:fldChar w:fldCharType="separate"/>
      </w:r>
      <w:r>
        <w:rPr>
          <w:rStyle w:val="17"/>
          <w:rFonts w:hint="eastAsia" w:ascii="方正仿宋_GBK" w:hAnsi="方正仿宋_GBK" w:eastAsia="方正仿宋_GBK" w:cs="方正仿宋_GBK"/>
          <w:color w:val="auto"/>
          <w:szCs w:val="28"/>
          <w:highlight w:val="none"/>
        </w:rPr>
        <w:t>四、谈判程序</w:t>
      </w:r>
      <w:r>
        <w:rPr>
          <w:rStyle w:val="17"/>
          <w:color w:val="auto"/>
          <w:szCs w:val="28"/>
          <w:highlight w:val="none"/>
        </w:rPr>
        <w:tab/>
      </w:r>
      <w:r>
        <w:rPr>
          <w:rStyle w:val="17"/>
          <w:rFonts w:hint="eastAsia"/>
          <w:color w:val="auto"/>
          <w:szCs w:val="28"/>
          <w:highlight w:val="none"/>
        </w:rPr>
        <w:t>6</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"_Toc1394" </w:instrText>
      </w:r>
      <w:r>
        <w:rPr>
          <w:color w:val="auto"/>
          <w:highlight w:val="none"/>
        </w:rPr>
        <w:fldChar w:fldCharType="separate"/>
      </w:r>
      <w:r>
        <w:rPr>
          <w:rStyle w:val="17"/>
          <w:rFonts w:hint="eastAsia" w:ascii="方正仿宋_GBK" w:hAnsi="方正仿宋_GBK" w:eastAsia="方正仿宋_GBK" w:cs="方正仿宋_GBK"/>
          <w:color w:val="auto"/>
          <w:szCs w:val="28"/>
          <w:highlight w:val="none"/>
        </w:rPr>
        <w:t>五、成交原则</w:t>
      </w:r>
      <w:r>
        <w:rPr>
          <w:rStyle w:val="17"/>
          <w:color w:val="auto"/>
          <w:szCs w:val="28"/>
          <w:highlight w:val="none"/>
        </w:rPr>
        <w:tab/>
      </w:r>
      <w:r>
        <w:rPr>
          <w:rStyle w:val="17"/>
          <w:rFonts w:hint="eastAsia"/>
          <w:color w:val="auto"/>
          <w:szCs w:val="28"/>
          <w:highlight w:val="none"/>
        </w:rPr>
        <w:t>8</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"_Toc15054" </w:instrText>
      </w:r>
      <w:r>
        <w:rPr>
          <w:color w:val="auto"/>
          <w:highlight w:val="none"/>
        </w:rPr>
        <w:fldChar w:fldCharType="separate"/>
      </w:r>
      <w:r>
        <w:rPr>
          <w:rStyle w:val="17"/>
          <w:rFonts w:hint="eastAsia" w:ascii="方正仿宋_GBK" w:hAnsi="方正仿宋_GBK" w:eastAsia="方正仿宋_GBK" w:cs="方正仿宋_GBK"/>
          <w:color w:val="auto"/>
          <w:szCs w:val="28"/>
          <w:highlight w:val="none"/>
        </w:rPr>
        <w:t>六、成交通知</w:t>
      </w:r>
      <w:r>
        <w:rPr>
          <w:rStyle w:val="17"/>
          <w:color w:val="auto"/>
          <w:szCs w:val="28"/>
          <w:highlight w:val="none"/>
        </w:rPr>
        <w:tab/>
      </w:r>
      <w:r>
        <w:rPr>
          <w:rStyle w:val="17"/>
          <w:rFonts w:hint="eastAsia"/>
          <w:color w:val="auto"/>
          <w:szCs w:val="28"/>
          <w:highlight w:val="none"/>
        </w:rPr>
        <w:t>9</w:t>
      </w:r>
      <w:r>
        <w:rPr>
          <w:rStyle w:val="17"/>
          <w:rFonts w:hint="eastAsia"/>
          <w:color w:val="auto"/>
          <w:szCs w:val="28"/>
          <w:highlight w:val="none"/>
        </w:rPr>
        <w:fldChar w:fldCharType="end"/>
      </w:r>
    </w:p>
    <w:p>
      <w:pPr>
        <w:pStyle w:val="15"/>
        <w:tabs>
          <w:tab w:val="right" w:leader="dot" w:pos="8313"/>
        </w:tabs>
        <w:spacing w:line="740" w:lineRule="exact"/>
        <w:ind w:left="560" w:leftChars="0"/>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"_Toc16212" </w:instrText>
      </w:r>
      <w:r>
        <w:rPr>
          <w:color w:val="auto"/>
          <w:highlight w:val="none"/>
        </w:rPr>
        <w:fldChar w:fldCharType="separate"/>
      </w:r>
      <w:r>
        <w:rPr>
          <w:rStyle w:val="17"/>
          <w:rFonts w:hint="eastAsia" w:ascii="方正仿宋_GBK" w:hAnsi="方正仿宋_GBK" w:eastAsia="方正仿宋_GBK" w:cs="方正仿宋_GBK"/>
          <w:color w:val="auto"/>
          <w:szCs w:val="28"/>
          <w:highlight w:val="none"/>
        </w:rPr>
        <w:t>七、签订合同</w:t>
      </w:r>
      <w:r>
        <w:rPr>
          <w:rStyle w:val="17"/>
          <w:color w:val="auto"/>
          <w:szCs w:val="28"/>
          <w:highlight w:val="none"/>
        </w:rPr>
        <w:tab/>
      </w:r>
      <w:r>
        <w:rPr>
          <w:rStyle w:val="17"/>
          <w:rFonts w:hint="eastAsia"/>
          <w:color w:val="auto"/>
          <w:szCs w:val="28"/>
          <w:highlight w:val="none"/>
        </w:rPr>
        <w:t>9</w:t>
      </w:r>
      <w:r>
        <w:rPr>
          <w:rStyle w:val="17"/>
          <w:rFonts w:hint="eastAsia"/>
          <w:color w:val="auto"/>
          <w:szCs w:val="28"/>
          <w:highlight w:val="none"/>
        </w:rPr>
        <w:fldChar w:fldCharType="end"/>
      </w:r>
    </w:p>
    <w:p>
      <w:pPr>
        <w:pStyle w:val="14"/>
        <w:tabs>
          <w:tab w:val="right" w:leader="dot" w:pos="8313"/>
        </w:tabs>
        <w:spacing w:line="740" w:lineRule="exact"/>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"_Toc13805" </w:instrText>
      </w:r>
      <w:r>
        <w:rPr>
          <w:color w:val="auto"/>
          <w:highlight w:val="none"/>
        </w:rPr>
        <w:fldChar w:fldCharType="separate"/>
      </w:r>
      <w:r>
        <w:rPr>
          <w:rStyle w:val="17"/>
          <w:rFonts w:hint="eastAsia" w:ascii="方正小标宋简体" w:hAnsi="方正小标宋简体" w:eastAsia="方正小标宋简体" w:cs="方正小标宋简体"/>
          <w:color w:val="auto"/>
          <w:szCs w:val="28"/>
          <w:highlight w:val="none"/>
        </w:rPr>
        <w:t>第三篇  技术要求</w:t>
      </w:r>
      <w:r>
        <w:rPr>
          <w:rStyle w:val="17"/>
          <w:color w:val="auto"/>
          <w:szCs w:val="28"/>
          <w:highlight w:val="none"/>
        </w:rPr>
        <w:tab/>
      </w:r>
      <w:r>
        <w:rPr>
          <w:rStyle w:val="17"/>
          <w:rFonts w:hint="eastAsia"/>
          <w:color w:val="auto"/>
          <w:szCs w:val="28"/>
          <w:highlight w:val="none"/>
        </w:rPr>
        <w:t>11</w:t>
      </w:r>
      <w:r>
        <w:rPr>
          <w:rStyle w:val="17"/>
          <w:rFonts w:hint="eastAsia"/>
          <w:color w:val="auto"/>
          <w:szCs w:val="28"/>
          <w:highlight w:val="none"/>
        </w:rPr>
        <w:fldChar w:fldCharType="end"/>
      </w:r>
    </w:p>
    <w:p>
      <w:pPr>
        <w:pStyle w:val="14"/>
        <w:tabs>
          <w:tab w:val="right" w:leader="dot" w:pos="8313"/>
        </w:tabs>
        <w:spacing w:line="740" w:lineRule="exact"/>
        <w:rPr>
          <w:color w:val="auto"/>
          <w:szCs w:val="28"/>
          <w:highlight w:val="none"/>
        </w:rPr>
      </w:pPr>
      <w:r>
        <w:rPr>
          <w:color w:val="auto"/>
          <w:highlight w:val="none"/>
        </w:rPr>
        <w:fldChar w:fldCharType="begin"/>
      </w:r>
      <w:r>
        <w:rPr>
          <w:color w:val="auto"/>
          <w:highlight w:val="none"/>
        </w:rPr>
        <w:instrText xml:space="preserve"> HYPERLINK "file:///D:\\教务处工作\\教室管理\\招标文件\\采购文件范文--竞争性谈判.doc" \l "_Toc13805" </w:instrText>
      </w:r>
      <w:r>
        <w:rPr>
          <w:color w:val="auto"/>
          <w:highlight w:val="none"/>
        </w:rPr>
        <w:fldChar w:fldCharType="separate"/>
      </w:r>
      <w:r>
        <w:rPr>
          <w:rStyle w:val="17"/>
          <w:rFonts w:hint="eastAsia" w:ascii="方正小标宋简体" w:hAnsi="方正小标宋简体" w:eastAsia="方正小标宋简体" w:cs="方正小标宋简体"/>
          <w:color w:val="auto"/>
          <w:szCs w:val="28"/>
          <w:highlight w:val="none"/>
        </w:rPr>
        <w:t>第四篇  商务要求</w:t>
      </w:r>
      <w:r>
        <w:rPr>
          <w:rStyle w:val="17"/>
          <w:color w:val="auto"/>
          <w:szCs w:val="28"/>
          <w:highlight w:val="none"/>
        </w:rPr>
        <w:tab/>
      </w:r>
      <w:r>
        <w:rPr>
          <w:rStyle w:val="17"/>
          <w:rFonts w:hint="eastAsia"/>
          <w:color w:val="auto"/>
          <w:szCs w:val="28"/>
          <w:highlight w:val="none"/>
        </w:rPr>
        <w:t>13</w:t>
      </w:r>
      <w:r>
        <w:rPr>
          <w:rStyle w:val="17"/>
          <w:rFonts w:hint="eastAsia"/>
          <w:color w:val="auto"/>
          <w:szCs w:val="28"/>
          <w:highlight w:val="none"/>
        </w:rPr>
        <w:fldChar w:fldCharType="end"/>
      </w:r>
    </w:p>
    <w:p>
      <w:pPr>
        <w:pStyle w:val="14"/>
        <w:tabs>
          <w:tab w:val="right" w:leader="dot" w:pos="8313"/>
        </w:tabs>
        <w:spacing w:line="740" w:lineRule="exact"/>
        <w:rPr>
          <w:color w:val="auto"/>
          <w:highlight w:val="none"/>
        </w:rPr>
        <w:sectPr>
          <w:headerReference r:id="rId6" w:type="first"/>
          <w:footerReference r:id="rId7" w:type="first"/>
          <w:pgSz w:w="11906" w:h="16838"/>
          <w:pgMar w:top="851" w:right="1797" w:bottom="851" w:left="1797" w:header="851" w:footer="992" w:gutter="0"/>
          <w:pgNumType w:start="1"/>
          <w:cols w:space="425" w:num="1"/>
          <w:titlePg/>
          <w:docGrid w:type="lines" w:linePitch="381" w:charSpace="0"/>
        </w:sectPr>
      </w:pPr>
      <w:r>
        <w:rPr>
          <w:color w:val="auto"/>
          <w:highlight w:val="none"/>
        </w:rPr>
        <w:fldChar w:fldCharType="begin"/>
      </w:r>
      <w:r>
        <w:rPr>
          <w:color w:val="auto"/>
          <w:highlight w:val="none"/>
        </w:rPr>
        <w:instrText xml:space="preserve"> HYPERLINK "file:///D:\\教务处工作\\教室管理\\招标文件\\采购文件范文--竞争性谈判.doc" \l "_Toc8018" </w:instrText>
      </w:r>
      <w:r>
        <w:rPr>
          <w:color w:val="auto"/>
          <w:highlight w:val="none"/>
        </w:rPr>
        <w:fldChar w:fldCharType="separate"/>
      </w:r>
      <w:r>
        <w:rPr>
          <w:rStyle w:val="17"/>
          <w:rFonts w:hint="eastAsia" w:ascii="方正小标宋简体" w:hAnsi="方正小标宋简体" w:eastAsia="方正小标宋简体" w:cs="方正小标宋简体"/>
          <w:bCs/>
          <w:color w:val="auto"/>
          <w:szCs w:val="28"/>
          <w:highlight w:val="none"/>
        </w:rPr>
        <w:t>第五篇 文件格式要求</w:t>
      </w:r>
      <w:r>
        <w:rPr>
          <w:rStyle w:val="17"/>
          <w:color w:val="auto"/>
          <w:szCs w:val="28"/>
          <w:highlight w:val="none"/>
        </w:rPr>
        <w:tab/>
      </w:r>
      <w:r>
        <w:rPr>
          <w:rStyle w:val="17"/>
          <w:color w:val="auto"/>
          <w:szCs w:val="28"/>
          <w:highlight w:val="none"/>
        </w:rPr>
        <w:fldChar w:fldCharType="begin"/>
      </w:r>
      <w:r>
        <w:rPr>
          <w:rStyle w:val="17"/>
          <w:color w:val="auto"/>
          <w:szCs w:val="28"/>
          <w:highlight w:val="none"/>
        </w:rPr>
        <w:instrText xml:space="preserve"> PAGEREF _Toc8018 </w:instrText>
      </w:r>
      <w:r>
        <w:rPr>
          <w:rStyle w:val="17"/>
          <w:color w:val="auto"/>
          <w:szCs w:val="28"/>
          <w:highlight w:val="none"/>
        </w:rPr>
        <w:fldChar w:fldCharType="separate"/>
      </w:r>
      <w:r>
        <w:rPr>
          <w:rStyle w:val="17"/>
          <w:color w:val="auto"/>
          <w:szCs w:val="28"/>
          <w:highlight w:val="none"/>
        </w:rPr>
        <w:t>1</w:t>
      </w:r>
      <w:r>
        <w:rPr>
          <w:rStyle w:val="17"/>
          <w:color w:val="auto"/>
          <w:szCs w:val="28"/>
          <w:highlight w:val="none"/>
        </w:rPr>
        <w:fldChar w:fldCharType="end"/>
      </w:r>
      <w:r>
        <w:rPr>
          <w:rStyle w:val="17"/>
          <w:color w:val="auto"/>
          <w:szCs w:val="28"/>
          <w:highlight w:val="none"/>
        </w:rPr>
        <w:fldChar w:fldCharType="end"/>
      </w:r>
    </w:p>
    <w:p>
      <w:pPr>
        <w:pStyle w:val="15"/>
        <w:suppressLineNumbers/>
        <w:tabs>
          <w:tab w:val="right" w:leader="dot" w:pos="8303"/>
        </w:tabs>
        <w:ind w:left="0" w:leftChars="0"/>
        <w:jc w:val="center"/>
        <w:rPr>
          <w:rFonts w:ascii="宋体" w:hAnsi="宋体"/>
          <w:color w:val="auto"/>
          <w:highlight w:val="none"/>
        </w:rPr>
      </w:pPr>
      <w:r>
        <w:rPr>
          <w:rFonts w:hint="eastAsia" w:ascii="宋体" w:hAnsi="宋体"/>
          <w:color w:val="auto"/>
          <w:highlight w:val="none"/>
        </w:rPr>
        <w:fldChar w:fldCharType="end"/>
      </w:r>
      <w:bookmarkStart w:id="4" w:name="_Toc12789052"/>
      <w:bookmarkStart w:id="5" w:name="_Toc102227313"/>
      <w:bookmarkStart w:id="6" w:name="_Toc330212198"/>
      <w:bookmarkStart w:id="7" w:name="_Toc26322"/>
      <w:bookmarkStart w:id="8" w:name="_Toc11641050"/>
      <w:bookmarkStart w:id="9" w:name="_Toc330212195"/>
      <w:r>
        <w:rPr>
          <w:rFonts w:hint="eastAsia" w:ascii="方正小标宋简体" w:hAnsi="方正小标宋简体" w:eastAsia="方正小标宋简体" w:cs="方正小标宋简体"/>
          <w:b/>
          <w:bCs/>
          <w:color w:val="auto"/>
          <w:sz w:val="30"/>
          <w:szCs w:val="30"/>
          <w:highlight w:val="none"/>
        </w:rPr>
        <w:t>第一篇  竞争性谈判邀请书</w:t>
      </w:r>
    </w:p>
    <w:p>
      <w:pPr>
        <w:adjustRightInd w:val="0"/>
        <w:snapToGrid w:val="0"/>
        <w:spacing w:line="360" w:lineRule="auto"/>
        <w:ind w:firstLine="420"/>
        <w:rPr>
          <w:rFonts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重庆公共运输职业学院多媒体教室投影仪采购项目根据竞争性谈判方式采购。</w:t>
      </w:r>
      <w:r>
        <w:rPr>
          <w:rFonts w:hint="eastAsia" w:ascii="方正仿宋_GBK" w:hAnsi="方正仿宋_GBK" w:eastAsia="方正仿宋_GBK" w:cs="方正仿宋_GBK"/>
          <w:color w:val="auto"/>
          <w:sz w:val="24"/>
          <w:szCs w:val="24"/>
          <w:highlight w:val="none"/>
        </w:rPr>
        <w:t>欢迎有资格的供应商前来参加谈判。</w:t>
      </w:r>
    </w:p>
    <w:p>
      <w:pPr>
        <w:pStyle w:val="3"/>
        <w:adjustRightInd w:val="0"/>
        <w:snapToGrid w:val="0"/>
        <w:spacing w:before="0" w:after="0" w:line="360" w:lineRule="auto"/>
        <w:rPr>
          <w:rFonts w:ascii="方正小标宋简体" w:hAnsi="方正小标宋简体" w:eastAsia="方正小标宋简体" w:cs="方正小标宋简体"/>
          <w:color w:val="auto"/>
          <w:szCs w:val="32"/>
          <w:highlight w:val="none"/>
        </w:rPr>
      </w:pPr>
      <w:bookmarkStart w:id="10" w:name="_Toc18861"/>
      <w:r>
        <w:rPr>
          <w:rFonts w:hint="eastAsia" w:ascii="方正仿宋_GBK" w:hAnsi="方正仿宋_GBK" w:eastAsia="方正仿宋_GBK" w:cs="方正仿宋_GBK"/>
          <w:color w:val="auto"/>
          <w:sz w:val="24"/>
          <w:szCs w:val="24"/>
          <w:highlight w:val="none"/>
        </w:rPr>
        <w:t>一、竞争性谈判内容</w:t>
      </w:r>
      <w:bookmarkEnd w:id="10"/>
    </w:p>
    <w:tbl>
      <w:tblPr>
        <w:tblStyle w:val="19"/>
        <w:tblW w:w="7326" w:type="dxa"/>
        <w:jc w:val="center"/>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1842"/>
        <w:gridCol w:w="194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2262" w:type="dxa"/>
            <w:vAlign w:val="center"/>
          </w:tcPr>
          <w:p>
            <w:pPr>
              <w:widowControl/>
              <w:jc w:val="center"/>
              <w:rPr>
                <w:rFonts w:ascii="方正仿宋_GBK" w:hAnsi="方正仿宋_GBK" w:eastAsia="方正仿宋_GBK" w:cs="方正仿宋_GBK"/>
                <w:color w:val="auto"/>
                <w:sz w:val="24"/>
                <w:szCs w:val="24"/>
                <w:highlight w:val="none"/>
              </w:rPr>
            </w:pPr>
            <w:r>
              <w:rPr>
                <w:rFonts w:hint="eastAsia" w:ascii="方正仿宋_GBK" w:hAnsi="宋体" w:eastAsia="方正仿宋_GBK" w:cs="宋体"/>
                <w:b/>
                <w:bCs/>
                <w:color w:val="auto"/>
                <w:kern w:val="0"/>
                <w:sz w:val="21"/>
                <w:szCs w:val="24"/>
                <w:highlight w:val="none"/>
              </w:rPr>
              <w:t>项目名称</w:t>
            </w:r>
          </w:p>
        </w:tc>
        <w:tc>
          <w:tcPr>
            <w:tcW w:w="1842" w:type="dxa"/>
            <w:vAlign w:val="center"/>
          </w:tcPr>
          <w:p>
            <w:pPr>
              <w:pStyle w:val="8"/>
              <w:spacing w:line="240" w:lineRule="auto"/>
              <w:ind w:left="0"/>
              <w:jc w:val="center"/>
              <w:outlineLvl w:val="0"/>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预算金额</w:t>
            </w:r>
          </w:p>
          <w:p>
            <w:pPr>
              <w:jc w:val="center"/>
              <w:rPr>
                <w:rFonts w:ascii="方正仿宋_GBK" w:hAnsi="方正仿宋_GBK" w:eastAsia="方正仿宋_GBK" w:cs="方正仿宋_GBK"/>
                <w:color w:val="auto"/>
                <w:sz w:val="24"/>
                <w:szCs w:val="24"/>
                <w:highlight w:val="none"/>
              </w:rPr>
            </w:pPr>
            <w:r>
              <w:rPr>
                <w:rFonts w:hint="eastAsia" w:ascii="方正仿宋_GBK" w:hAnsi="宋体" w:eastAsia="方正仿宋_GBK"/>
                <w:b/>
                <w:color w:val="auto"/>
                <w:sz w:val="21"/>
                <w:szCs w:val="21"/>
                <w:highlight w:val="none"/>
              </w:rPr>
              <w:t>（万元）</w:t>
            </w:r>
          </w:p>
        </w:tc>
        <w:tc>
          <w:tcPr>
            <w:tcW w:w="1947" w:type="dxa"/>
            <w:vAlign w:val="center"/>
          </w:tcPr>
          <w:p>
            <w:pPr>
              <w:widowControl/>
              <w:jc w:val="center"/>
              <w:rPr>
                <w:rFonts w:ascii="方正仿宋_GBK" w:hAnsi="方正仿宋_GBK" w:eastAsia="方正仿宋_GBK" w:cs="方正仿宋_GBK"/>
                <w:color w:val="auto"/>
                <w:sz w:val="24"/>
                <w:szCs w:val="24"/>
                <w:highlight w:val="none"/>
              </w:rPr>
            </w:pPr>
            <w:r>
              <w:rPr>
                <w:rFonts w:hint="eastAsia" w:ascii="方正仿宋_GBK" w:hAnsi="宋体" w:eastAsia="方正仿宋_GBK" w:cs="宋体"/>
                <w:b/>
                <w:bCs/>
                <w:color w:val="auto"/>
                <w:kern w:val="0"/>
                <w:sz w:val="21"/>
                <w:szCs w:val="24"/>
                <w:highlight w:val="none"/>
              </w:rPr>
              <w:t>拟定入围供应商</w:t>
            </w:r>
          </w:p>
        </w:tc>
        <w:tc>
          <w:tcPr>
            <w:tcW w:w="1275" w:type="dxa"/>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262" w:type="dxa"/>
            <w:vAlign w:val="center"/>
          </w:tcPr>
          <w:p>
            <w:pPr>
              <w:pStyle w:val="8"/>
              <w:spacing w:line="240" w:lineRule="auto"/>
              <w:ind w:left="0"/>
              <w:jc w:val="center"/>
              <w:outlineLvl w:val="0"/>
              <w:rPr>
                <w:rFonts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多媒体教室投影仪采购</w:t>
            </w:r>
          </w:p>
        </w:tc>
        <w:tc>
          <w:tcPr>
            <w:tcW w:w="1842" w:type="dxa"/>
            <w:vAlign w:val="center"/>
          </w:tcPr>
          <w:p>
            <w:pPr>
              <w:adjustRightInd w:val="0"/>
              <w:snapToGrid w:val="0"/>
              <w:spacing w:line="360" w:lineRule="exact"/>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49.5</w:t>
            </w:r>
          </w:p>
        </w:tc>
        <w:tc>
          <w:tcPr>
            <w:tcW w:w="1947" w:type="dxa"/>
            <w:vAlign w:val="center"/>
          </w:tcPr>
          <w:p>
            <w:pPr>
              <w:jc w:val="center"/>
              <w:rPr>
                <w:rFonts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1家</w:t>
            </w:r>
          </w:p>
        </w:tc>
        <w:tc>
          <w:tcPr>
            <w:tcW w:w="1275" w:type="dxa"/>
            <w:vAlign w:val="center"/>
          </w:tcPr>
          <w:p>
            <w:pPr>
              <w:adjustRightInd w:val="0"/>
              <w:snapToGrid w:val="0"/>
              <w:spacing w:line="360" w:lineRule="auto"/>
              <w:jc w:val="center"/>
              <w:rPr>
                <w:rFonts w:ascii="方正仿宋_GBK" w:hAnsi="方正仿宋_GBK" w:eastAsia="方正仿宋_GBK" w:cs="方正仿宋_GBK"/>
                <w:color w:val="auto"/>
                <w:sz w:val="24"/>
                <w:szCs w:val="24"/>
                <w:highlight w:val="none"/>
              </w:rPr>
            </w:pPr>
          </w:p>
        </w:tc>
      </w:tr>
    </w:tbl>
    <w:p>
      <w:pPr>
        <w:pStyle w:val="4"/>
        <w:adjustRightInd w:val="0"/>
        <w:snapToGrid w:val="0"/>
        <w:spacing w:before="0" w:after="0" w:line="360" w:lineRule="auto"/>
        <w:ind w:firstLine="480"/>
        <w:rPr>
          <w:rFonts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本项目包括33间多媒体教室的投影仪采购，具体内容详见第三篇技术需求《清单一览表》。</w:t>
      </w:r>
    </w:p>
    <w:p>
      <w:pPr>
        <w:ind w:firstLine="482" w:firstLineChars="200"/>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供应商应充分考虑合同执行期间的市场风险和政策性调整及采购人的需求变化，并将风险系数计入最终报价。</w:t>
      </w:r>
    </w:p>
    <w:p>
      <w:pPr>
        <w:ind w:firstLine="481"/>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成交供应商应按照所报价格与重庆公共运输职业学院签订合同。</w:t>
      </w:r>
    </w:p>
    <w:p>
      <w:pPr>
        <w:outlineLvl w:val="1"/>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二、谈判资质</w:t>
      </w:r>
    </w:p>
    <w:p>
      <w:pPr>
        <w:pStyle w:val="26"/>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谈判供应商是指向采购人提供货物、工程或者服务的法人、其他组织或者自然人。</w:t>
      </w:r>
      <w:r>
        <w:rPr>
          <w:rFonts w:hint="eastAsia" w:ascii="方正仿宋_GBK" w:hAnsi="宋体" w:eastAsia="方正仿宋_GBK"/>
          <w:color w:val="auto"/>
          <w:sz w:val="24"/>
          <w:szCs w:val="24"/>
          <w:highlight w:val="none"/>
        </w:rPr>
        <w:t>以下简称供应商。合格的供应商应首先符合政府采购法第二十二条规定的基本条件，同时符合根据该项目特殊要求设置的特定资格条件。</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（一）基本资格条件：</w:t>
      </w:r>
    </w:p>
    <w:p>
      <w:pPr>
        <w:adjustRightInd w:val="0"/>
        <w:snapToGrid w:val="0"/>
        <w:spacing w:line="360" w:lineRule="auto"/>
        <w:ind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具有独立承担民事责任的能力（</w:t>
      </w:r>
      <w:r>
        <w:rPr>
          <w:rFonts w:hint="eastAsia" w:ascii="方正仿宋_GBK" w:hAnsi="宋体" w:eastAsia="方正仿宋_GBK"/>
          <w:color w:val="auto"/>
          <w:sz w:val="24"/>
          <w:szCs w:val="24"/>
          <w:highlight w:val="none"/>
        </w:rPr>
        <w:t>提供法人营业执照或事业单位法人证书或个体工商户营业执照复印件，供应商</w:t>
      </w:r>
      <w:r>
        <w:rPr>
          <w:rFonts w:hint="eastAsia" w:ascii="方正仿宋_GBK" w:hAnsi="方正仿宋_GBK" w:eastAsia="方正仿宋_GBK" w:cs="方正仿宋_GBK"/>
          <w:color w:val="auto"/>
          <w:kern w:val="0"/>
          <w:sz w:val="24"/>
          <w:szCs w:val="24"/>
          <w:highlight w:val="none"/>
        </w:rPr>
        <w:t>按“三证合一”或“五证合一”登记制度办理营业执照的，以</w:t>
      </w:r>
      <w:r>
        <w:rPr>
          <w:rFonts w:hint="eastAsia" w:ascii="方正仿宋_GBK" w:hAnsi="方正仿宋_GBK" w:eastAsia="方正仿宋_GBK" w:cs="方正仿宋_GBK"/>
          <w:color w:val="auto"/>
          <w:sz w:val="24"/>
          <w:szCs w:val="24"/>
          <w:highlight w:val="none"/>
        </w:rPr>
        <w:t>供应商</w:t>
      </w:r>
      <w:r>
        <w:rPr>
          <w:rFonts w:hint="eastAsia" w:ascii="方正仿宋_GBK" w:hAnsi="方正仿宋_GBK" w:eastAsia="方正仿宋_GBK" w:cs="方正仿宋_GBK"/>
          <w:color w:val="auto"/>
          <w:kern w:val="0"/>
          <w:sz w:val="24"/>
          <w:szCs w:val="24"/>
          <w:highlight w:val="none"/>
        </w:rPr>
        <w:t>提供的营业执照复印件为准</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具有良好的商业信誉和健全的财务会计制度（提供书面声明）；</w:t>
      </w:r>
    </w:p>
    <w:p>
      <w:pPr>
        <w:adjustRightInd w:val="0"/>
        <w:snapToGrid w:val="0"/>
        <w:spacing w:line="360" w:lineRule="auto"/>
        <w:ind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 具有履行合同所必需的设备和专业技术能力（提供书面声明）；</w:t>
      </w:r>
    </w:p>
    <w:p>
      <w:pPr>
        <w:adjustRightInd w:val="0"/>
        <w:snapToGrid w:val="0"/>
        <w:spacing w:line="360" w:lineRule="auto"/>
        <w:ind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 有依法缴纳税收和社会保障资金的良好记录（提供书面声明）；</w:t>
      </w:r>
    </w:p>
    <w:p>
      <w:pPr>
        <w:adjustRightInd w:val="0"/>
        <w:snapToGrid w:val="0"/>
        <w:spacing w:line="360" w:lineRule="auto"/>
        <w:ind w:firstLine="600"/>
        <w:rPr>
          <w:rFonts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5. 在经营活动中没有</w:t>
      </w:r>
      <w:r>
        <w:rPr>
          <w:rFonts w:hint="eastAsia" w:ascii="方正仿宋_GBK" w:hAnsi="方正仿宋_GBK" w:eastAsia="方正仿宋_GBK" w:cs="方正仿宋_GBK"/>
          <w:color w:val="auto"/>
          <w:sz w:val="24"/>
          <w:szCs w:val="24"/>
          <w:highlight w:val="none"/>
        </w:rPr>
        <w:t>重大违法记录（</w:t>
      </w:r>
      <w:r>
        <w:rPr>
          <w:rFonts w:hint="eastAsia" w:ascii="方正仿宋_GBK" w:hAnsi="仿宋" w:eastAsia="方正仿宋_GBK"/>
          <w:color w:val="auto"/>
          <w:sz w:val="24"/>
          <w:szCs w:val="24"/>
          <w:highlight w:val="none"/>
        </w:rPr>
        <w:t>采购人将通过 “信用中国”网站(www.creditchina.gov.cn)、"中国政府采购网"(www.ccgp.gov.cn)等渠道查询供应商信用记录，对列入失信被执行人、重大税收违法案件当事人名单、政府采购严重违法失信行为记录名单的供应商将拒绝其参与本次采购活动。</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firstLine="6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6. 法律、行政法规规定的其他条件。</w:t>
      </w:r>
    </w:p>
    <w:p>
      <w:pPr>
        <w:spacing w:line="500" w:lineRule="exact"/>
        <w:ind w:left="56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（二）特定资格条件</w:t>
      </w:r>
    </w:p>
    <w:p>
      <w:pPr>
        <w:spacing w:line="50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1．供应商须在重庆市内有稳定售后服务机构（提供营业执照）；</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2. </w:t>
      </w:r>
      <w:r>
        <w:rPr>
          <w:rFonts w:hint="eastAsia" w:ascii="方正仿宋_GBK" w:hAnsi="宋体" w:eastAsia="方正仿宋_GBK"/>
          <w:color w:val="auto"/>
          <w:sz w:val="24"/>
          <w:szCs w:val="24"/>
          <w:highlight w:val="none"/>
        </w:rPr>
        <w:t>独立承担过与本项目类似的相关业绩（提供中选通知书、合同等）。</w:t>
      </w:r>
    </w:p>
    <w:p>
      <w:pPr>
        <w:spacing w:line="400" w:lineRule="exact"/>
        <w:ind w:firstLine="542" w:firstLineChars="225"/>
        <w:rPr>
          <w:rFonts w:ascii="方正仿宋_GBK" w:hAnsi="宋体" w:eastAsia="方正仿宋_GBK"/>
          <w:b/>
          <w:bCs/>
          <w:color w:val="auto"/>
          <w:sz w:val="24"/>
          <w:szCs w:val="24"/>
          <w:highlight w:val="none"/>
        </w:rPr>
      </w:pPr>
      <w:r>
        <w:rPr>
          <w:rFonts w:hint="eastAsia" w:ascii="方正仿宋_GBK" w:hAnsi="宋体" w:eastAsia="方正仿宋_GBK"/>
          <w:b/>
          <w:bCs/>
          <w:color w:val="auto"/>
          <w:sz w:val="24"/>
          <w:szCs w:val="24"/>
          <w:highlight w:val="none"/>
        </w:rPr>
        <w:t>备注：以上条款必须全部满足，有一条不满足者将失去成为中选候选供应商的资格。</w:t>
      </w:r>
    </w:p>
    <w:p>
      <w:pPr>
        <w:pStyle w:val="3"/>
        <w:spacing w:before="0" w:after="0" w:line="380" w:lineRule="exac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三、其它有关规定</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（一）法定代表人为同一个人的两个及两个以上法人，母公司、全资子公司及其控股公司，都不得在同一分包的货物采购中同时参与谈判，否则均为无效谈判。</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（二）同一合同项（分包）下的货物，制造商参与谈判的，不得再委托代理商参与谈判，否则为无效谈判。</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（三）同一合同项（分包）下为单一品目的货物采购中，同一品牌同一型号产品有多家供应商参加谈判，只能按照一家供应商计算。</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（四）本项目在响应文件提交截止时间前发布的竞争性谈判文件及补遗文件（如果有）一律在学校官方网站</w:t>
      </w:r>
      <w:r>
        <w:rPr>
          <w:rFonts w:hint="eastAsia" w:ascii="方正仿宋_GBK" w:hAnsi="宋体" w:eastAsia="方正仿宋_GBK"/>
          <w:b/>
          <w:bCs/>
          <w:color w:val="auto"/>
          <w:sz w:val="24"/>
          <w:szCs w:val="24"/>
          <w:highlight w:val="none"/>
        </w:rPr>
        <w:t>（</w:t>
      </w:r>
      <w:r>
        <w:rPr>
          <w:rFonts w:hint="eastAsia" w:ascii="方正仿宋_GBK" w:hAnsi="方正仿宋_GBK" w:eastAsia="方正仿宋_GBK" w:cs="方正仿宋_GBK"/>
          <w:b/>
          <w:bCs/>
          <w:color w:val="auto"/>
          <w:sz w:val="24"/>
          <w:szCs w:val="24"/>
          <w:highlight w:val="none"/>
        </w:rPr>
        <w:t>http://www.cqgyzy.com/</w:t>
      </w:r>
      <w:r>
        <w:rPr>
          <w:rFonts w:hint="eastAsia" w:ascii="方正仿宋_GBK" w:hAnsi="宋体" w:eastAsia="方正仿宋_GBK"/>
          <w:b/>
          <w:bCs/>
          <w:color w:val="auto"/>
          <w:sz w:val="24"/>
          <w:szCs w:val="24"/>
          <w:highlight w:val="none"/>
        </w:rPr>
        <w:t>）</w:t>
      </w:r>
      <w:r>
        <w:rPr>
          <w:rFonts w:hint="eastAsia" w:ascii="方正仿宋_GBK" w:hAnsi="宋体" w:eastAsia="方正仿宋_GBK"/>
          <w:color w:val="auto"/>
          <w:sz w:val="24"/>
          <w:szCs w:val="24"/>
          <w:highlight w:val="none"/>
        </w:rPr>
        <w:t>上发布，请各供应商注意下载；无论供应商下载与否，均视同供应商已知晓本项目竞争性谈判文件、补遗文件（如果有）的内容。</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 超过响应文件截止时间递交的响应文件，恕不接收。</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（六）本项目不接受联合体参与谈判。</w:t>
      </w:r>
    </w:p>
    <w:p>
      <w:pPr>
        <w:snapToGrid w:val="0"/>
        <w:spacing w:line="380" w:lineRule="exact"/>
        <w:ind w:firstLine="482" w:firstLineChars="200"/>
        <w:outlineLvl w:val="1"/>
        <w:rPr>
          <w:rFonts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四、响应文件的投递及评审的有关说明</w:t>
      </w:r>
    </w:p>
    <w:p>
      <w:pPr>
        <w:snapToGrid w:val="0"/>
        <w:spacing w:line="38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凡有意参加比选者，请于采购文件发布之日</w:t>
      </w:r>
      <w:r>
        <w:rPr>
          <w:rFonts w:hint="eastAsia" w:ascii="方正仿宋_GBK" w:hAnsi="方正仿宋_GBK" w:eastAsia="方正仿宋_GBK" w:cs="方正仿宋_GBK"/>
          <w:b/>
          <w:bCs/>
          <w:color w:val="auto"/>
          <w:sz w:val="24"/>
          <w:szCs w:val="24"/>
          <w:highlight w:val="none"/>
        </w:rPr>
        <w:t>（2018年12月</w:t>
      </w:r>
      <w:r>
        <w:rPr>
          <w:rFonts w:hint="eastAsia" w:ascii="方正仿宋_GBK" w:hAnsi="方正仿宋_GBK" w:eastAsia="方正仿宋_GBK" w:cs="方正仿宋_GBK"/>
          <w:b/>
          <w:bCs/>
          <w:color w:val="auto"/>
          <w:sz w:val="24"/>
          <w:szCs w:val="24"/>
          <w:highlight w:val="none"/>
          <w:lang w:val="en-US" w:eastAsia="zh-CN"/>
        </w:rPr>
        <w:t>24</w:t>
      </w:r>
      <w:r>
        <w:rPr>
          <w:rFonts w:hint="eastAsia" w:ascii="方正仿宋_GBK" w:hAnsi="方正仿宋_GBK" w:eastAsia="方正仿宋_GBK" w:cs="方正仿宋_GBK"/>
          <w:b/>
          <w:bCs/>
          <w:color w:val="auto"/>
          <w:sz w:val="24"/>
          <w:szCs w:val="24"/>
          <w:highlight w:val="none"/>
        </w:rPr>
        <w:t>日）</w:t>
      </w:r>
      <w:r>
        <w:rPr>
          <w:rFonts w:hint="eastAsia" w:ascii="方正仿宋_GBK" w:hAnsi="方正仿宋_GBK" w:eastAsia="方正仿宋_GBK" w:cs="方正仿宋_GBK"/>
          <w:color w:val="auto"/>
          <w:sz w:val="24"/>
          <w:szCs w:val="24"/>
          <w:highlight w:val="none"/>
        </w:rPr>
        <w:t>起至响应文件递交截止时间之前，在学校</w:t>
      </w:r>
      <w:r>
        <w:rPr>
          <w:rFonts w:hint="eastAsia" w:ascii="方正仿宋_GBK" w:hAnsi="宋体" w:eastAsia="方正仿宋_GBK"/>
          <w:color w:val="auto"/>
          <w:sz w:val="24"/>
          <w:szCs w:val="24"/>
          <w:highlight w:val="none"/>
        </w:rPr>
        <w:t>官方网站</w:t>
      </w:r>
      <w:r>
        <w:rPr>
          <w:rFonts w:hint="eastAsia" w:ascii="方正仿宋_GBK" w:hAnsi="方正仿宋_GBK" w:eastAsia="方正仿宋_GBK" w:cs="方正仿宋_GBK"/>
          <w:b/>
          <w:bCs/>
          <w:color w:val="auto"/>
          <w:sz w:val="24"/>
          <w:szCs w:val="24"/>
          <w:highlight w:val="none"/>
        </w:rPr>
        <w:t>（http://www.cqgyzy.com/）</w:t>
      </w:r>
      <w:r>
        <w:rPr>
          <w:rFonts w:hint="eastAsia" w:ascii="方正仿宋_GBK" w:hAnsi="方正仿宋_GBK" w:eastAsia="方正仿宋_GBK" w:cs="方正仿宋_GBK"/>
          <w:color w:val="auto"/>
          <w:sz w:val="24"/>
          <w:szCs w:val="24"/>
          <w:highlight w:val="none"/>
        </w:rPr>
        <w:t>上下载本项目采购文件等评审前公布的所有相关资料。</w:t>
      </w:r>
    </w:p>
    <w:p>
      <w:pPr>
        <w:snapToGrid w:val="0"/>
        <w:spacing w:line="38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递交响应文件开始时间：</w:t>
      </w:r>
      <w:r>
        <w:rPr>
          <w:rFonts w:hint="eastAsia" w:ascii="方正仿宋_GBK" w:hAnsi="方正仿宋_GBK" w:eastAsia="方正仿宋_GBK" w:cs="方正仿宋_GBK"/>
          <w:b/>
          <w:bCs/>
          <w:color w:val="auto"/>
          <w:sz w:val="24"/>
          <w:szCs w:val="24"/>
          <w:highlight w:val="none"/>
        </w:rPr>
        <w:t>2018年12月</w:t>
      </w:r>
      <w:r>
        <w:rPr>
          <w:rFonts w:hint="eastAsia" w:ascii="方正仿宋_GBK" w:hAnsi="方正仿宋_GBK" w:eastAsia="方正仿宋_GBK" w:cs="方正仿宋_GBK"/>
          <w:b/>
          <w:bCs/>
          <w:color w:val="auto"/>
          <w:sz w:val="24"/>
          <w:szCs w:val="24"/>
          <w:highlight w:val="none"/>
          <w:lang w:val="en-US" w:eastAsia="zh-CN"/>
        </w:rPr>
        <w:t>24</w:t>
      </w:r>
      <w:r>
        <w:rPr>
          <w:rFonts w:hint="eastAsia" w:ascii="方正仿宋_GBK" w:hAnsi="方正仿宋_GBK" w:eastAsia="方正仿宋_GBK" w:cs="方正仿宋_GBK"/>
          <w:b/>
          <w:bCs/>
          <w:color w:val="auto"/>
          <w:sz w:val="24"/>
          <w:szCs w:val="24"/>
          <w:highlight w:val="none"/>
        </w:rPr>
        <w:t>日。</w:t>
      </w:r>
    </w:p>
    <w:p>
      <w:pPr>
        <w:snapToGrid w:val="0"/>
        <w:spacing w:line="38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递交响应文件截止时间：</w:t>
      </w:r>
      <w:r>
        <w:rPr>
          <w:rFonts w:hint="eastAsia" w:ascii="方正仿宋_GBK" w:hAnsi="方正仿宋_GBK" w:eastAsia="方正仿宋_GBK" w:cs="方正仿宋_GBK"/>
          <w:b/>
          <w:bCs/>
          <w:color w:val="auto"/>
          <w:sz w:val="24"/>
          <w:szCs w:val="24"/>
          <w:highlight w:val="none"/>
        </w:rPr>
        <w:t>2018年 12月</w:t>
      </w:r>
      <w:r>
        <w:rPr>
          <w:rFonts w:hint="eastAsia" w:ascii="方正仿宋_GBK" w:hAnsi="方正仿宋_GBK" w:eastAsia="方正仿宋_GBK" w:cs="方正仿宋_GBK"/>
          <w:b/>
          <w:bCs/>
          <w:color w:val="auto"/>
          <w:sz w:val="24"/>
          <w:szCs w:val="24"/>
          <w:highlight w:val="none"/>
          <w:lang w:val="en-US" w:eastAsia="zh-CN"/>
        </w:rPr>
        <w:t>27</w:t>
      </w:r>
      <w:r>
        <w:rPr>
          <w:rFonts w:hint="eastAsia" w:ascii="方正仿宋_GBK" w:hAnsi="方正仿宋_GBK" w:eastAsia="方正仿宋_GBK" w:cs="方正仿宋_GBK"/>
          <w:b/>
          <w:bCs/>
          <w:color w:val="auto"/>
          <w:sz w:val="24"/>
          <w:szCs w:val="24"/>
          <w:highlight w:val="none"/>
        </w:rPr>
        <w:t>日北京时间</w:t>
      </w:r>
      <w:r>
        <w:rPr>
          <w:rFonts w:hint="eastAsia" w:ascii="方正仿宋_GBK" w:hAnsi="方正仿宋_GBK" w:eastAsia="方正仿宋_GBK" w:cs="方正仿宋_GBK"/>
          <w:b/>
          <w:bCs/>
          <w:color w:val="auto"/>
          <w:sz w:val="24"/>
          <w:szCs w:val="24"/>
          <w:highlight w:val="none"/>
          <w:lang w:val="en-US" w:eastAsia="zh-CN"/>
        </w:rPr>
        <w:t>14</w:t>
      </w:r>
      <w:r>
        <w:rPr>
          <w:rFonts w:hint="eastAsia" w:ascii="方正仿宋_GBK" w:hAnsi="方正仿宋_GBK" w:eastAsia="方正仿宋_GBK" w:cs="方正仿宋_GBK"/>
          <w:b/>
          <w:bCs/>
          <w:color w:val="auto"/>
          <w:sz w:val="24"/>
          <w:szCs w:val="24"/>
          <w:highlight w:val="none"/>
        </w:rPr>
        <w:t>:</w:t>
      </w:r>
      <w:r>
        <w:rPr>
          <w:rFonts w:hint="eastAsia" w:ascii="方正仿宋_GBK" w:hAnsi="方正仿宋_GBK" w:eastAsia="方正仿宋_GBK" w:cs="方正仿宋_GBK"/>
          <w:b/>
          <w:bCs/>
          <w:color w:val="auto"/>
          <w:sz w:val="24"/>
          <w:szCs w:val="24"/>
          <w:highlight w:val="none"/>
          <w:lang w:val="en-US" w:eastAsia="zh-CN"/>
        </w:rPr>
        <w:t>0</w:t>
      </w:r>
      <w:r>
        <w:rPr>
          <w:rFonts w:hint="eastAsia" w:ascii="方正仿宋_GBK" w:hAnsi="方正仿宋_GBK" w:eastAsia="方正仿宋_GBK" w:cs="方正仿宋_GBK"/>
          <w:b/>
          <w:bCs/>
          <w:color w:val="auto"/>
          <w:sz w:val="24"/>
          <w:szCs w:val="24"/>
          <w:highlight w:val="none"/>
        </w:rPr>
        <w:t>0时。</w:t>
      </w:r>
    </w:p>
    <w:p>
      <w:pPr>
        <w:snapToGrid w:val="0"/>
        <w:spacing w:line="38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评审时间：</w:t>
      </w:r>
      <w:r>
        <w:rPr>
          <w:rFonts w:hint="eastAsia" w:ascii="方正仿宋_GBK" w:hAnsi="方正仿宋_GBK" w:eastAsia="方正仿宋_GBK" w:cs="方正仿宋_GBK"/>
          <w:b/>
          <w:bCs/>
          <w:color w:val="auto"/>
          <w:sz w:val="24"/>
          <w:szCs w:val="24"/>
          <w:highlight w:val="none"/>
        </w:rPr>
        <w:t>同递交响应文件截止时间</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响应文件递交地点：</w:t>
      </w:r>
      <w:r>
        <w:rPr>
          <w:rFonts w:hint="eastAsia" w:ascii="方正仿宋_GBK" w:hAnsi="方正仿宋_GBK" w:eastAsia="方正仿宋_GBK" w:cs="方正仿宋_GBK"/>
          <w:b/>
          <w:bCs/>
          <w:color w:val="auto"/>
          <w:sz w:val="24"/>
          <w:szCs w:val="24"/>
          <w:highlight w:val="none"/>
        </w:rPr>
        <w:t>重庆公共运输职业学院图书馆403会议室</w:t>
      </w:r>
    </w:p>
    <w:p>
      <w:pPr>
        <w:snapToGrid w:val="0"/>
        <w:spacing w:line="380" w:lineRule="exact"/>
        <w:ind w:firstLine="480" w:firstLineChars="200"/>
        <w:rPr>
          <w:rFonts w:ascii="方正仿宋_GBK" w:hAnsi="方正仿宋_GBK" w:eastAsia="方正仿宋_GBK" w:cs="方正仿宋_GBK"/>
          <w:b/>
          <w:bCs/>
          <w:color w:val="auto"/>
          <w:sz w:val="24"/>
          <w:szCs w:val="24"/>
          <w:highlight w:val="none"/>
        </w:rPr>
      </w:pPr>
      <w:r>
        <w:rPr>
          <w:rFonts w:hint="eastAsia" w:ascii="方正仿宋_GBK" w:hAnsi="宋体" w:eastAsia="方正仿宋_GBK"/>
          <w:color w:val="auto"/>
          <w:sz w:val="24"/>
          <w:szCs w:val="24"/>
          <w:highlight w:val="none"/>
        </w:rPr>
        <w:t>评审地点：</w:t>
      </w:r>
      <w:r>
        <w:rPr>
          <w:rFonts w:hint="eastAsia" w:ascii="方正仿宋_GBK" w:hAnsi="方正仿宋_GBK" w:eastAsia="方正仿宋_GBK" w:cs="方正仿宋_GBK"/>
          <w:b/>
          <w:bCs/>
          <w:color w:val="auto"/>
          <w:sz w:val="24"/>
          <w:szCs w:val="24"/>
          <w:highlight w:val="none"/>
        </w:rPr>
        <w:t>重庆公共运输职业学院图书馆403会议室</w:t>
      </w:r>
    </w:p>
    <w:p>
      <w:pPr>
        <w:snapToGrid w:val="0"/>
        <w:spacing w:line="380" w:lineRule="exact"/>
        <w:ind w:firstLine="482" w:firstLineChars="200"/>
        <w:rPr>
          <w:rFonts w:ascii="方正仿宋_GBK" w:hAnsi="宋体" w:eastAsia="方正仿宋_GBK"/>
          <w:b/>
          <w:bCs/>
          <w:color w:val="auto"/>
          <w:sz w:val="24"/>
          <w:highlight w:val="none"/>
        </w:rPr>
      </w:pPr>
      <w:r>
        <w:rPr>
          <w:rFonts w:hint="eastAsia" w:ascii="方正仿宋_GBK" w:hAnsi="宋体" w:eastAsia="方正仿宋_GBK"/>
          <w:b/>
          <w:bCs/>
          <w:color w:val="auto"/>
          <w:sz w:val="24"/>
          <w:highlight w:val="none"/>
        </w:rPr>
        <w:t xml:space="preserve"> 五、现场踏勘</w:t>
      </w:r>
    </w:p>
    <w:p>
      <w:pPr>
        <w:snapToGrid w:val="0"/>
        <w:spacing w:line="39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供应商应在评审会前对项目现场及设备情况自行踏勘。无论供应商是否踏勘过现场，均被认为在递交响应文件之前已踏勘现场，对本合同项目的风险和义务已经了解，并在其响应文件中已充分考虑了现场和环境因素，踏勘现场所发生的费用由供应商自行承担。</w:t>
      </w:r>
    </w:p>
    <w:p>
      <w:pPr>
        <w:snapToGrid w:val="0"/>
        <w:spacing w:line="390" w:lineRule="exact"/>
        <w:ind w:firstLine="482" w:firstLineChars="200"/>
        <w:rPr>
          <w:rFonts w:ascii="方正仿宋_GBK" w:eastAsia="方正仿宋_GBK"/>
          <w:b/>
          <w:color w:val="auto"/>
          <w:sz w:val="24"/>
          <w:highlight w:val="none"/>
        </w:rPr>
      </w:pPr>
    </w:p>
    <w:p>
      <w:pPr>
        <w:snapToGrid w:val="0"/>
        <w:spacing w:line="390" w:lineRule="exact"/>
        <w:ind w:firstLine="482" w:firstLineChars="200"/>
        <w:rPr>
          <w:rFonts w:ascii="方正仿宋_GBK" w:eastAsia="方正仿宋_GBK"/>
          <w:b/>
          <w:color w:val="auto"/>
          <w:sz w:val="24"/>
          <w:highlight w:val="none"/>
        </w:rPr>
      </w:pPr>
      <w:r>
        <w:rPr>
          <w:rFonts w:hint="eastAsia" w:ascii="方正仿宋_GBK" w:eastAsia="方正仿宋_GBK"/>
          <w:b/>
          <w:color w:val="auto"/>
          <w:sz w:val="24"/>
          <w:highlight w:val="none"/>
        </w:rPr>
        <w:t>六、联系方式</w:t>
      </w:r>
    </w:p>
    <w:p>
      <w:pPr>
        <w:pStyle w:val="8"/>
        <w:spacing w:line="360" w:lineRule="auto"/>
        <w:ind w:left="0" w:firstLine="480" w:firstLineChars="200"/>
        <w:outlineLvl w:val="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采购人：重庆公共运输职业学院</w:t>
      </w:r>
    </w:p>
    <w:p>
      <w:pPr>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采购文件咨询：朱老师</w:t>
      </w:r>
    </w:p>
    <w:p>
      <w:pPr>
        <w:snapToGrid w:val="0"/>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电  话： 023-47268043</w:t>
      </w:r>
    </w:p>
    <w:p>
      <w:pPr>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本项目技术参数、服务咨询：周老师</w:t>
      </w:r>
    </w:p>
    <w:p>
      <w:pPr>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电  话：19923095068</w:t>
      </w:r>
    </w:p>
    <w:p>
      <w:pPr>
        <w:tabs>
          <w:tab w:val="left" w:pos="2625"/>
        </w:tabs>
        <w:snapToGrid w:val="0"/>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地  址： 重庆市江津区双福街道祥福大道38号</w:t>
      </w: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adjustRightInd w:val="0"/>
        <w:spacing w:line="360" w:lineRule="auto"/>
        <w:rPr>
          <w:rFonts w:ascii="Times New Roman" w:cs="Times New Roman"/>
          <w:color w:val="auto"/>
          <w:highlight w:val="none"/>
        </w:rPr>
      </w:pPr>
    </w:p>
    <w:p>
      <w:pPr>
        <w:rPr>
          <w:color w:val="auto"/>
          <w:highlight w:val="none"/>
        </w:rPr>
      </w:pPr>
    </w:p>
    <w:p>
      <w:pPr>
        <w:pStyle w:val="2"/>
        <w:adjustRightInd w:val="0"/>
        <w:spacing w:line="360" w:lineRule="auto"/>
        <w:jc w:val="center"/>
        <w:rPr>
          <w:rFonts w:ascii="方正小标宋简体" w:hAnsi="方正小标宋简体" w:eastAsia="方正小标宋简体" w:cs="方正小标宋简体"/>
          <w:b/>
          <w:bCs/>
          <w:color w:val="auto"/>
          <w:sz w:val="30"/>
          <w:szCs w:val="30"/>
          <w:highlight w:val="none"/>
        </w:rPr>
      </w:pPr>
      <w:r>
        <w:rPr>
          <w:rFonts w:hint="eastAsia" w:ascii="方正小标宋简体" w:hAnsi="方正小标宋简体" w:eastAsia="方正小标宋简体" w:cs="方正小标宋简体"/>
          <w:b/>
          <w:bCs/>
          <w:color w:val="auto"/>
          <w:sz w:val="30"/>
          <w:szCs w:val="30"/>
          <w:highlight w:val="none"/>
        </w:rPr>
        <w:t>第二篇  竞争性谈判须知</w:t>
      </w:r>
    </w:p>
    <w:p>
      <w:pPr>
        <w:pStyle w:val="3"/>
        <w:adjustRightInd w:val="0"/>
        <w:snapToGrid w:val="0"/>
        <w:spacing w:before="0" w:after="0"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一、谈判费用</w:t>
      </w:r>
    </w:p>
    <w:p>
      <w:pPr>
        <w:pStyle w:val="26"/>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参与谈判的供应商应承担其编制响应文件与递交响应文件所涉及的一切费用，不论谈判结果如何，采购人在任何情况下无义务也无责任承担这些费用。</w:t>
      </w:r>
    </w:p>
    <w:p>
      <w:pPr>
        <w:pStyle w:val="3"/>
        <w:adjustRightInd w:val="0"/>
        <w:snapToGrid w:val="0"/>
        <w:spacing w:before="0" w:after="0"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二、竞争性谈判文件</w:t>
      </w:r>
    </w:p>
    <w:p>
      <w:pPr>
        <w:pStyle w:val="26"/>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（一）竞争性谈判文件由竞争性谈判邀请书、竞争性谈判须知、技术需求、服务需求和文件格式要求五部分组成。</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（二）采购人所作的一切有效的书面通知、修改及补充，都是竞争性谈判文件不可分割的部分。</w:t>
      </w:r>
    </w:p>
    <w:p>
      <w:pPr>
        <w:adjustRightInd w:val="0"/>
        <w:snapToGrid w:val="0"/>
        <w:spacing w:line="360" w:lineRule="auto"/>
        <w:ind w:firstLine="54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（三）竞争性谈判文件的解释</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供应商如对竞争性谈判文件有疑问，必须在谈判文件截止时间前二日内以书面形式向重庆公共运输职业学院资产财务处提出，我校可视具体情况做出处理或答复。</w:t>
      </w:r>
      <w:r>
        <w:rPr>
          <w:rFonts w:hint="eastAsia" w:ascii="方正仿宋_GBK" w:hAnsi="方正仿宋_GBK" w:eastAsia="方正仿宋_GBK" w:cs="方正仿宋_GBK"/>
          <w:b/>
          <w:bCs/>
          <w:color w:val="auto"/>
          <w:sz w:val="24"/>
          <w:szCs w:val="24"/>
          <w:highlight w:val="none"/>
        </w:rPr>
        <w:t>如供应商未在规定时间内提出疑问，视为完全理解并同意本竞争性谈判文件内容。</w:t>
      </w:r>
      <w:r>
        <w:rPr>
          <w:rFonts w:hint="eastAsia" w:ascii="方正仿宋_GBK" w:hAnsi="宋体" w:eastAsia="方正仿宋_GBK"/>
          <w:color w:val="auto"/>
          <w:sz w:val="24"/>
          <w:szCs w:val="24"/>
          <w:highlight w:val="none"/>
        </w:rPr>
        <w:t>一经进入谈判程序，即视为供应商已详细阅读全部文件资料，完全理解竞争性谈判文件所有条款内容并同意放弃对这方面有不明白及误解的权利。</w:t>
      </w:r>
    </w:p>
    <w:p>
      <w:pPr>
        <w:pStyle w:val="3"/>
        <w:adjustRightInd w:val="0"/>
        <w:snapToGrid w:val="0"/>
        <w:spacing w:before="0" w:after="0" w:line="360" w:lineRule="auto"/>
        <w:ind w:firstLine="482"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三、谈判要求</w:t>
      </w:r>
    </w:p>
    <w:p>
      <w:pPr>
        <w:pStyle w:val="4"/>
        <w:adjustRightInd w:val="0"/>
        <w:snapToGrid w:val="0"/>
        <w:spacing w:before="0" w:after="0" w:line="360" w:lineRule="auto"/>
        <w:ind w:firstLine="480" w:firstLineChars="200"/>
        <w:rPr>
          <w:rFonts w:ascii="方正仿宋_GBK" w:hAnsi="方正仿宋_GBK" w:eastAsia="方正仿宋_GBK" w:cs="方正仿宋_GBK"/>
          <w:b w:val="0"/>
          <w:bCs/>
          <w:color w:val="auto"/>
          <w:sz w:val="24"/>
          <w:szCs w:val="24"/>
          <w:highlight w:val="none"/>
        </w:rPr>
      </w:pPr>
      <w:r>
        <w:rPr>
          <w:rFonts w:hint="eastAsia" w:ascii="方正仿宋_GBK" w:hAnsi="方正仿宋_GBK" w:eastAsia="方正仿宋_GBK" w:cs="方正仿宋_GBK"/>
          <w:b w:val="0"/>
          <w:bCs/>
          <w:color w:val="auto"/>
          <w:sz w:val="24"/>
          <w:szCs w:val="24"/>
          <w:highlight w:val="none"/>
        </w:rPr>
        <w:t>（一）供应商提交的响应文件由以下部分和供应商所作的一切有效补充、修改和承诺等文件组成。它包括：</w:t>
      </w:r>
    </w:p>
    <w:p>
      <w:pPr>
        <w:adjustRightInd w:val="0"/>
        <w:snapToGrid w:val="0"/>
        <w:spacing w:line="360" w:lineRule="auto"/>
        <w:ind w:right="-84" w:rightChars="-30" w:firstLine="600"/>
        <w:rPr>
          <w:color w:val="auto"/>
          <w:highlight w:val="none"/>
        </w:rPr>
      </w:pPr>
      <w:r>
        <w:rPr>
          <w:rFonts w:hint="eastAsia" w:ascii="方正仿宋_GBK" w:hAnsi="方正仿宋_GBK" w:eastAsia="方正仿宋_GBK" w:cs="方正仿宋_GBK"/>
          <w:color w:val="auto"/>
          <w:sz w:val="24"/>
          <w:szCs w:val="24"/>
          <w:highlight w:val="none"/>
        </w:rPr>
        <w:t>1. 参选承诺函（附录1）</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竞争性谈判报价函（附录2）</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3. </w:t>
      </w:r>
      <w:r>
        <w:rPr>
          <w:rFonts w:hint="eastAsia" w:ascii="方正仿宋_GBK" w:hAnsi="方正仿宋_GBK" w:eastAsia="方正仿宋_GBK" w:cs="方正仿宋_GBK"/>
          <w:color w:val="auto"/>
          <w:kern w:val="0"/>
          <w:sz w:val="24"/>
          <w:szCs w:val="24"/>
          <w:highlight w:val="none"/>
        </w:rPr>
        <w:t>明细报价表</w:t>
      </w:r>
      <w:r>
        <w:rPr>
          <w:rFonts w:hint="eastAsia" w:ascii="方正仿宋_GBK" w:hAnsi="方正仿宋_GBK" w:eastAsia="方正仿宋_GBK" w:cs="方正仿宋_GBK"/>
          <w:color w:val="auto"/>
          <w:sz w:val="24"/>
          <w:szCs w:val="24"/>
          <w:highlight w:val="none"/>
        </w:rPr>
        <w:t>（附录3）</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 法定代表人身份证明（附录4）</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 法定代表人授权委托书（附录5）</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6. 有效的营业执照、组织机构代码证、税务登记证的复印件（附录6）</w:t>
      </w:r>
    </w:p>
    <w:p>
      <w:pPr>
        <w:adjustRightInd w:val="0"/>
        <w:snapToGrid w:val="0"/>
        <w:spacing w:line="360" w:lineRule="auto"/>
        <w:ind w:right="-84" w:rightChars="-30"/>
        <w:rPr>
          <w:rFonts w:ascii="方正仿宋_GBK" w:hAnsi="宋体" w:eastAsia="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7. </w:t>
      </w:r>
      <w:r>
        <w:rPr>
          <w:rFonts w:hint="eastAsia" w:ascii="方正仿宋_GBK" w:hAnsi="宋体" w:eastAsia="方正仿宋_GBK"/>
          <w:color w:val="auto"/>
          <w:sz w:val="24"/>
          <w:szCs w:val="24"/>
          <w:highlight w:val="none"/>
        </w:rPr>
        <w:t>书面声明（</w:t>
      </w:r>
      <w:r>
        <w:rPr>
          <w:rFonts w:hint="eastAsia" w:ascii="方正仿宋_GBK" w:hAnsi="方正仿宋_GBK" w:eastAsia="方正仿宋_GBK" w:cs="方正仿宋_GBK"/>
          <w:color w:val="auto"/>
          <w:sz w:val="24"/>
          <w:szCs w:val="24"/>
          <w:highlight w:val="none"/>
        </w:rPr>
        <w:t>附录7</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8. 特定资质证明文件复印件---如有（附录8）</w:t>
      </w:r>
    </w:p>
    <w:p>
      <w:pPr>
        <w:adjustRightInd w:val="0"/>
        <w:snapToGrid w:val="0"/>
        <w:spacing w:line="360" w:lineRule="auto"/>
        <w:ind w:right="-84" w:rightChars="-30"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9. 技术响应偏离表（附录9）</w:t>
      </w:r>
    </w:p>
    <w:p>
      <w:pPr>
        <w:adjustRightInd w:val="0"/>
        <w:snapToGrid w:val="0"/>
        <w:spacing w:line="360" w:lineRule="auto"/>
        <w:ind w:right="-84" w:rightChars="-30"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10. 服务响应偏离表（附录10）</w:t>
      </w:r>
    </w:p>
    <w:p>
      <w:pPr>
        <w:adjustRightInd w:val="0"/>
        <w:snapToGrid w:val="0"/>
        <w:spacing w:line="360" w:lineRule="auto"/>
        <w:ind w:right="-84" w:rightChars="-30" w:firstLine="480" w:firstLineChars="200"/>
        <w:rPr>
          <w:color w:val="auto"/>
          <w:highlight w:val="none"/>
          <w:bdr w:val="single" w:color="auto" w:sz="4" w:space="0"/>
        </w:rPr>
      </w:pPr>
      <w:r>
        <w:rPr>
          <w:rFonts w:hint="eastAsia" w:ascii="方正仿宋_GBK" w:hAnsi="宋体" w:eastAsia="方正仿宋_GBK"/>
          <w:color w:val="auto"/>
          <w:sz w:val="24"/>
          <w:szCs w:val="24"/>
          <w:highlight w:val="none"/>
        </w:rPr>
        <w:t>11. 其他--如有（附录11）</w:t>
      </w:r>
    </w:p>
    <w:p>
      <w:pPr>
        <w:adjustRightInd w:val="0"/>
        <w:snapToGrid w:val="0"/>
        <w:spacing w:line="360" w:lineRule="auto"/>
        <w:ind w:right="-84" w:rightChars="-30" w:firstLine="482" w:firstLineChars="200"/>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以上条款基本格式应根据本文件第五篇“文件格式要求”顺序进行编制、填写。篇幅不足，供应商可在基本格式基础上对表格进行扩展。未规定格式的由供应商自定格式。</w:t>
      </w:r>
    </w:p>
    <w:p>
      <w:pPr>
        <w:numPr>
          <w:ilvl w:val="0"/>
          <w:numId w:val="1"/>
        </w:num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谈判有效期：响应文件及有关承诺文件有效期为谈判开始时间起90天。</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（三）报价</w:t>
      </w:r>
    </w:p>
    <w:p>
      <w:pPr>
        <w:pStyle w:val="4"/>
        <w:adjustRightInd w:val="0"/>
        <w:snapToGrid w:val="0"/>
        <w:spacing w:before="0" w:after="0" w:line="360" w:lineRule="auto"/>
        <w:ind w:firstLine="482" w:firstLineChars="200"/>
        <w:rPr>
          <w:rFonts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谈判报价包含完成本项目的所有费用。包括旧设备拆除、设备购置及安装所需吊架、线材、辅材费用（若安装时讲台灯需调整位置，均由供应商承担线材、辅材、安装等费用）、运保费、项目集成费、吊顶或顶棚恢复费</w:t>
      </w:r>
      <w:r>
        <w:rPr>
          <w:rFonts w:hint="eastAsia" w:ascii="方正仿宋_GBK" w:hAnsi="方正仿宋_GBK" w:eastAsia="方正仿宋_GBK" w:cs="方正仿宋_GBK"/>
          <w:bCs/>
          <w:color w:val="auto"/>
          <w:sz w:val="24"/>
          <w:szCs w:val="24"/>
          <w:highlight w:val="none"/>
          <w:lang w:eastAsia="zh-CN"/>
        </w:rPr>
        <w:t>、</w:t>
      </w:r>
      <w:r>
        <w:rPr>
          <w:rFonts w:hint="eastAsia" w:ascii="方正仿宋_GBK" w:hAnsi="方正仿宋_GBK" w:eastAsia="方正仿宋_GBK" w:cs="方正仿宋_GBK"/>
          <w:bCs/>
          <w:color w:val="auto"/>
          <w:sz w:val="24"/>
          <w:szCs w:val="24"/>
          <w:highlight w:val="none"/>
        </w:rPr>
        <w:t>安装调试费、培训费、售后服务费、劳务费、检测费、税费等需完成本项目的所有费用。因供应商自身原因造成漏报、少报皆由其自行承担责任，采购人不再补偿。</w:t>
      </w:r>
    </w:p>
    <w:p>
      <w:pPr>
        <w:adjustRightInd w:val="0"/>
        <w:snapToGrid w:val="0"/>
        <w:spacing w:line="360" w:lineRule="auto"/>
        <w:rPr>
          <w:rFonts w:ascii="方正仿宋_GBK" w:hAnsi="方正仿宋_GBK" w:eastAsia="方正仿宋_GBK" w:cs="方正仿宋_GBK"/>
          <w:b/>
          <w:bCs/>
          <w:color w:val="auto"/>
          <w:sz w:val="24"/>
          <w:szCs w:val="24"/>
          <w:highlight w:val="none"/>
        </w:rPr>
      </w:pPr>
      <w:r>
        <w:rPr>
          <w:rFonts w:hint="eastAsia" w:ascii="方正仿宋_GBK" w:hAnsi="宋体" w:eastAsia="方正仿宋_GBK"/>
          <w:color w:val="auto"/>
          <w:sz w:val="24"/>
          <w:szCs w:val="24"/>
          <w:highlight w:val="none"/>
        </w:rPr>
        <w:t xml:space="preserve">     （四）修正错误</w:t>
      </w:r>
    </w:p>
    <w:p>
      <w:pPr>
        <w:adjustRightInd w:val="0"/>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若供应商所递交的响应文件或最后报价中的价格出现大写金额和小写金额不一致的错误，以大写金额修正为准。</w:t>
      </w:r>
    </w:p>
    <w:p>
      <w:pPr>
        <w:adjustRightInd w:val="0"/>
        <w:snapToGrid w:val="0"/>
        <w:spacing w:line="360" w:lineRule="auto"/>
        <w:rPr>
          <w:rFonts w:ascii="方正仿宋_GBK" w:hAnsi="方正仿宋_GBK" w:eastAsia="方正仿宋_GBK" w:cs="方正仿宋_GBK"/>
          <w:b/>
          <w:bCs/>
          <w:color w:val="auto"/>
          <w:sz w:val="24"/>
          <w:szCs w:val="24"/>
          <w:highlight w:val="none"/>
        </w:rPr>
      </w:pPr>
      <w:r>
        <w:rPr>
          <w:rFonts w:hint="eastAsia" w:ascii="方正仿宋_GBK" w:hAnsi="宋体" w:eastAsia="方正仿宋_GBK"/>
          <w:color w:val="auto"/>
          <w:sz w:val="24"/>
          <w:szCs w:val="24"/>
          <w:highlight w:val="none"/>
        </w:rPr>
        <w:t xml:space="preserve">      谈判小组按上述修正错误的原则及方法修正供应商的报价，供应商同意并签字确认后，修正后的报价对供应商具有约束作用。如果供应商不接受修正后的价格，将失去成为成交供应商的资格。</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（五）提交响应文件的份数</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1. 响应文件正本一份，副本二份。副本可为正本的复印件。</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（六）响应文件的递交</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响应文件的密封与标记</w:t>
      </w:r>
    </w:p>
    <w:p>
      <w:pPr>
        <w:adjustRightInd w:val="0"/>
        <w:snapToGrid w:val="0"/>
        <w:spacing w:line="360" w:lineRule="auto"/>
        <w:ind w:firstLine="570"/>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响应文件的正本、副本均应用文件袋分别密封。信封上应注明项目名称、谈判人名称和地址、“响应文件”、“正本”、“副本”字样及“不准提前启封”字样。信封封口处应用白封条加以覆盖密封并加盖企业公章或法人授权代表签字。</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响应文件投递截止时间：参阅竞争性谈判邀请书。</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（七）响应文件语言：简体中文</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（八）供应商参与人员</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各个供应商可派1-3名代表参与谈判，至少1人应为供应商法定代表人或具有法人授权委托书的授权代表。</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（九）无效谈判</w:t>
      </w:r>
    </w:p>
    <w:p>
      <w:pPr>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供应商发生以下条款情况之一者，视为无效谈判，其响应文件将被拒绝：</w:t>
      </w:r>
    </w:p>
    <w:p>
      <w:pPr>
        <w:numPr>
          <w:ilvl w:val="0"/>
          <w:numId w:val="2"/>
        </w:num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供应商不符合规定的基本资格条件或特定资格条件的；</w:t>
      </w:r>
    </w:p>
    <w:p>
      <w:pPr>
        <w:numPr>
          <w:ilvl w:val="0"/>
          <w:numId w:val="2"/>
        </w:numPr>
        <w:snapToGrid w:val="0"/>
        <w:spacing w:line="40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法定代表人或法人授权代表未参加谈判； </w:t>
      </w:r>
    </w:p>
    <w:p>
      <w:pPr>
        <w:numPr>
          <w:ilvl w:val="0"/>
          <w:numId w:val="2"/>
        </w:numPr>
        <w:snapToGrid w:val="0"/>
        <w:spacing w:line="40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无主要的有效资格证明文件或超出营业范围的；</w:t>
      </w:r>
    </w:p>
    <w:p>
      <w:pPr>
        <w:numPr>
          <w:ilvl w:val="0"/>
          <w:numId w:val="2"/>
        </w:numPr>
        <w:snapToGrid w:val="0"/>
        <w:spacing w:line="40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响应文件不按规定签字、盖章；</w:t>
      </w:r>
    </w:p>
    <w:p>
      <w:pPr>
        <w:numPr>
          <w:ilvl w:val="0"/>
          <w:numId w:val="2"/>
        </w:numPr>
        <w:snapToGrid w:val="0"/>
        <w:spacing w:line="40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响应文件的应答不满足任何一条技术需求、服务需求的；</w:t>
      </w:r>
    </w:p>
    <w:p>
      <w:pPr>
        <w:numPr>
          <w:ilvl w:val="0"/>
          <w:numId w:val="2"/>
        </w:numPr>
        <w:snapToGrid w:val="0"/>
        <w:spacing w:line="40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响应文件内容有与国家现行法律法规相违背的内容，或附有采购人无法接受的条件；</w:t>
      </w:r>
    </w:p>
    <w:p>
      <w:pPr>
        <w:numPr>
          <w:ilvl w:val="0"/>
          <w:numId w:val="2"/>
        </w:numPr>
        <w:snapToGrid w:val="0"/>
        <w:spacing w:line="40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响应文件的密封、标记、格式编制不符合要求的；</w:t>
      </w:r>
    </w:p>
    <w:p>
      <w:pPr>
        <w:numPr>
          <w:ilvl w:val="0"/>
          <w:numId w:val="2"/>
        </w:numPr>
        <w:snapToGrid w:val="0"/>
        <w:spacing w:line="40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报价超过采购最高限价或最后一轮报价超过第一轮报价的；</w:t>
      </w:r>
    </w:p>
    <w:p>
      <w:pPr>
        <w:pStyle w:val="3"/>
        <w:adjustRightInd w:val="0"/>
        <w:snapToGrid w:val="0"/>
        <w:spacing w:before="0" w:after="0"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四、谈判程序</w:t>
      </w:r>
    </w:p>
    <w:p>
      <w:pPr>
        <w:numPr>
          <w:ilvl w:val="0"/>
          <w:numId w:val="3"/>
        </w:num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采购方组织的谈判按竞争性谈判文件规定的时间和地点进行。参选供应商须有法人或法人授权代表参加并签到。</w:t>
      </w:r>
    </w:p>
    <w:p>
      <w:pPr>
        <w:adjustRightInd w:val="0"/>
        <w:snapToGrid w:val="0"/>
        <w:spacing w:line="360" w:lineRule="auto"/>
        <w:ind w:firstLine="480"/>
        <w:rPr>
          <w:rFonts w:ascii="方正仿宋_GBK" w:hAnsi="宋体" w:eastAsia="方正仿宋_GBK" w:cs="宋体"/>
          <w:color w:val="auto"/>
          <w:kern w:val="0"/>
          <w:sz w:val="24"/>
          <w:szCs w:val="24"/>
          <w:highlight w:val="none"/>
        </w:rPr>
      </w:pPr>
      <w:r>
        <w:rPr>
          <w:rFonts w:hint="eastAsia" w:ascii="方正仿宋_GBK" w:hAnsi="方正仿宋_GBK" w:eastAsia="方正仿宋_GBK" w:cs="方正仿宋_GBK"/>
          <w:color w:val="auto"/>
          <w:sz w:val="24"/>
          <w:szCs w:val="24"/>
          <w:highlight w:val="none"/>
        </w:rPr>
        <w:t>（二）竞争性谈判以签到顺序确定谈判顺序。</w:t>
      </w:r>
      <w:r>
        <w:rPr>
          <w:rFonts w:hint="eastAsia" w:ascii="方正仿宋_GBK" w:hAnsi="宋体" w:eastAsia="方正仿宋_GBK"/>
          <w:color w:val="auto"/>
          <w:sz w:val="24"/>
          <w:szCs w:val="24"/>
          <w:highlight w:val="none"/>
        </w:rPr>
        <w:t>在正式谈判前，对各供应商的资格条件、响应文件的有效性、完整性和响应程度进行审查，审查的内容包括供应商营业执照和书面声明、特定资格条件证明文件、供应商法定代表人身份证明书和授权代表委托书身份证明等。各供应商只有在完全符合谈判要求的前提下，才能参与正式谈判。</w:t>
      </w:r>
      <w:r>
        <w:rPr>
          <w:rFonts w:hint="eastAsia" w:ascii="方正仿宋_GBK" w:hAnsi="宋体" w:eastAsia="方正仿宋_GBK" w:cs="宋体"/>
          <w:color w:val="auto"/>
          <w:kern w:val="0"/>
          <w:sz w:val="24"/>
          <w:szCs w:val="24"/>
          <w:highlight w:val="none"/>
        </w:rPr>
        <w:t>资格性检查资料表如下：</w:t>
      </w:r>
    </w:p>
    <w:tbl>
      <w:tblPr>
        <w:tblStyle w:val="19"/>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418"/>
        <w:gridCol w:w="4595"/>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Align w:val="center"/>
          </w:tcPr>
          <w:p>
            <w:pPr>
              <w:spacing w:line="240" w:lineRule="exact"/>
              <w:jc w:val="center"/>
              <w:rPr>
                <w:rFonts w:ascii="方正仿宋_GBK" w:hAnsi="仿宋" w:eastAsia="方正仿宋_GBK" w:cs="宋体"/>
                <w:b/>
                <w:color w:val="auto"/>
                <w:kern w:val="0"/>
                <w:sz w:val="21"/>
                <w:szCs w:val="21"/>
                <w:highlight w:val="none"/>
              </w:rPr>
            </w:pPr>
            <w:r>
              <w:rPr>
                <w:rFonts w:hint="eastAsia" w:ascii="方正仿宋_GBK" w:hAnsi="仿宋" w:eastAsia="方正仿宋_GBK" w:cs="宋体"/>
                <w:b/>
                <w:color w:val="auto"/>
                <w:kern w:val="0"/>
                <w:sz w:val="21"/>
                <w:szCs w:val="21"/>
                <w:highlight w:val="none"/>
              </w:rPr>
              <w:t>序号</w:t>
            </w:r>
          </w:p>
        </w:tc>
        <w:tc>
          <w:tcPr>
            <w:tcW w:w="5013" w:type="dxa"/>
            <w:gridSpan w:val="2"/>
            <w:vAlign w:val="center"/>
          </w:tcPr>
          <w:p>
            <w:pPr>
              <w:spacing w:line="240" w:lineRule="exact"/>
              <w:jc w:val="center"/>
              <w:rPr>
                <w:rFonts w:ascii="方正仿宋_GBK" w:hAnsi="仿宋" w:eastAsia="方正仿宋_GBK" w:cs="宋体"/>
                <w:b/>
                <w:color w:val="auto"/>
                <w:kern w:val="0"/>
                <w:sz w:val="21"/>
                <w:szCs w:val="21"/>
                <w:highlight w:val="none"/>
              </w:rPr>
            </w:pPr>
            <w:r>
              <w:rPr>
                <w:rFonts w:hint="eastAsia" w:ascii="方正仿宋_GBK" w:hAnsi="仿宋" w:eastAsia="方正仿宋_GBK" w:cs="宋体"/>
                <w:b/>
                <w:color w:val="auto"/>
                <w:kern w:val="0"/>
                <w:sz w:val="21"/>
                <w:szCs w:val="21"/>
                <w:highlight w:val="none"/>
              </w:rPr>
              <w:t>检查因素</w:t>
            </w:r>
          </w:p>
        </w:tc>
        <w:tc>
          <w:tcPr>
            <w:tcW w:w="3783" w:type="dxa"/>
            <w:vAlign w:val="center"/>
          </w:tcPr>
          <w:p>
            <w:pPr>
              <w:spacing w:line="240" w:lineRule="exact"/>
              <w:jc w:val="center"/>
              <w:rPr>
                <w:rFonts w:ascii="方正仿宋_GBK" w:hAnsi="仿宋" w:eastAsia="方正仿宋_GBK" w:cs="宋体"/>
                <w:b/>
                <w:color w:val="auto"/>
                <w:kern w:val="0"/>
                <w:sz w:val="21"/>
                <w:szCs w:val="21"/>
                <w:highlight w:val="none"/>
              </w:rPr>
            </w:pPr>
            <w:r>
              <w:rPr>
                <w:rFonts w:hint="eastAsia" w:ascii="方正仿宋_GBK" w:hAnsi="仿宋" w:eastAsia="方正仿宋_GBK"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664" w:type="dxa"/>
            <w:vMerge w:val="restart"/>
            <w:vAlign w:val="center"/>
          </w:tcPr>
          <w:p>
            <w:pPr>
              <w:spacing w:line="240" w:lineRule="exact"/>
              <w:jc w:val="center"/>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1</w:t>
            </w:r>
          </w:p>
        </w:tc>
        <w:tc>
          <w:tcPr>
            <w:tcW w:w="418" w:type="dxa"/>
            <w:vMerge w:val="restart"/>
            <w:vAlign w:val="center"/>
          </w:tcPr>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供</w:t>
            </w:r>
          </w:p>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应</w:t>
            </w:r>
          </w:p>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商</w:t>
            </w:r>
          </w:p>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基</w:t>
            </w:r>
          </w:p>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本</w:t>
            </w:r>
          </w:p>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资</w:t>
            </w:r>
          </w:p>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格</w:t>
            </w:r>
          </w:p>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条</w:t>
            </w:r>
          </w:p>
          <w:p>
            <w:pPr>
              <w:spacing w:line="240" w:lineRule="exact"/>
              <w:jc w:val="center"/>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件</w:t>
            </w:r>
          </w:p>
        </w:tc>
        <w:tc>
          <w:tcPr>
            <w:tcW w:w="4595"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（1）具有独立承担民事责任的能力</w:t>
            </w:r>
          </w:p>
        </w:tc>
        <w:tc>
          <w:tcPr>
            <w:tcW w:w="3783"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供应商法人营业执照（副本）或事业单位法人证书（副本）或个体工商户营业执照或有效的自然人身份证明、组织机构代码证复印件（注</w:t>
            </w:r>
            <w:r>
              <w:rPr>
                <w:rFonts w:hint="eastAsia" w:ascii="方正仿宋_GBK" w:hAnsi="宋体" w:eastAsia="方正仿宋_GBK" w:cs="宋体"/>
                <w:color w:val="auto"/>
                <w:kern w:val="0"/>
                <w:sz w:val="21"/>
                <w:szCs w:val="21"/>
                <w:highlight w:val="none"/>
              </w:rPr>
              <w:fldChar w:fldCharType="begin"/>
            </w:r>
            <w:r>
              <w:rPr>
                <w:rFonts w:hint="eastAsia" w:ascii="方正仿宋_GBK" w:hAnsi="宋体" w:eastAsia="方正仿宋_GBK" w:cs="宋体"/>
                <w:color w:val="auto"/>
                <w:kern w:val="0"/>
                <w:sz w:val="21"/>
                <w:szCs w:val="21"/>
                <w:highlight w:val="none"/>
              </w:rPr>
              <w:instrText xml:space="preserve"> eq \o\ac(</w:instrText>
            </w:r>
            <w:r>
              <w:rPr>
                <w:rFonts w:hint="eastAsia" w:ascii="方正仿宋_GBK" w:hAnsi="宋体" w:eastAsia="方正仿宋_GBK" w:cs="宋体"/>
                <w:color w:val="auto"/>
                <w:kern w:val="0"/>
                <w:position w:val="-4"/>
                <w:sz w:val="31"/>
                <w:szCs w:val="21"/>
                <w:highlight w:val="none"/>
              </w:rPr>
              <w:instrText xml:space="preserve">○</w:instrText>
            </w:r>
            <w:r>
              <w:rPr>
                <w:rFonts w:hint="eastAsia" w:ascii="方正仿宋_GBK" w:hAnsi="宋体" w:eastAsia="方正仿宋_GBK" w:cs="宋体"/>
                <w:color w:val="auto"/>
                <w:kern w:val="0"/>
                <w:sz w:val="21"/>
                <w:szCs w:val="21"/>
                <w:highlight w:val="none"/>
              </w:rPr>
              <w:instrText xml:space="preserve">,1)</w:instrText>
            </w:r>
            <w:r>
              <w:rPr>
                <w:rFonts w:hint="eastAsia" w:ascii="方正仿宋_GBK" w:hAnsi="宋体" w:eastAsia="方正仿宋_GBK" w:cs="宋体"/>
                <w:color w:val="auto"/>
                <w:kern w:val="0"/>
                <w:sz w:val="21"/>
                <w:szCs w:val="21"/>
                <w:highlight w:val="none"/>
              </w:rPr>
              <w:fldChar w:fldCharType="end"/>
            </w:r>
            <w:r>
              <w:rPr>
                <w:rFonts w:hint="eastAsia" w:ascii="方正仿宋_GBK" w:hAnsi="仿宋" w:eastAsia="方正仿宋_GBK"/>
                <w:color w:val="auto"/>
                <w:sz w:val="21"/>
                <w:szCs w:val="21"/>
                <w:highlight w:val="none"/>
              </w:rPr>
              <w:t xml:space="preserve">）； </w:t>
            </w:r>
          </w:p>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供应商法定代表人身份证明和法定代表人授权代表委托书。（见格式文件）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Merge w:val="continue"/>
            <w:vAlign w:val="center"/>
          </w:tcPr>
          <w:p>
            <w:pPr>
              <w:spacing w:line="240" w:lineRule="exact"/>
              <w:jc w:val="center"/>
              <w:rPr>
                <w:rFonts w:ascii="方正仿宋_GBK" w:hAnsi="仿宋" w:eastAsia="方正仿宋_GBK"/>
                <w:color w:val="auto"/>
                <w:sz w:val="21"/>
                <w:szCs w:val="21"/>
                <w:highlight w:val="none"/>
              </w:rPr>
            </w:pPr>
          </w:p>
        </w:tc>
        <w:tc>
          <w:tcPr>
            <w:tcW w:w="418" w:type="dxa"/>
            <w:vMerge w:val="continue"/>
            <w:vAlign w:val="center"/>
          </w:tcPr>
          <w:p>
            <w:pPr>
              <w:spacing w:line="240" w:lineRule="exact"/>
              <w:rPr>
                <w:rFonts w:ascii="方正仿宋_GBK" w:hAnsi="仿宋" w:eastAsia="方正仿宋_GBK" w:cs="仿宋_GB2312"/>
                <w:color w:val="auto"/>
                <w:sz w:val="21"/>
                <w:szCs w:val="21"/>
                <w:highlight w:val="none"/>
                <w:lang w:val="zh-CN"/>
              </w:rPr>
            </w:pPr>
          </w:p>
        </w:tc>
        <w:tc>
          <w:tcPr>
            <w:tcW w:w="4595"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s="仿宋_GB2312"/>
                <w:color w:val="auto"/>
                <w:sz w:val="21"/>
                <w:szCs w:val="21"/>
                <w:highlight w:val="none"/>
                <w:lang w:val="zh-CN"/>
              </w:rPr>
              <w:t>（2）</w:t>
            </w:r>
            <w:r>
              <w:rPr>
                <w:rFonts w:hint="eastAsia" w:ascii="方正仿宋_GBK" w:hAnsi="仿宋" w:eastAsia="方正仿宋_GBK"/>
                <w:color w:val="auto"/>
                <w:sz w:val="21"/>
                <w:szCs w:val="21"/>
                <w:highlight w:val="none"/>
              </w:rPr>
              <w:t>具有良好的商业信誉和健全的财务会计制度</w:t>
            </w:r>
          </w:p>
        </w:tc>
        <w:tc>
          <w:tcPr>
            <w:tcW w:w="3783"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Merge w:val="continue"/>
            <w:vAlign w:val="center"/>
          </w:tcPr>
          <w:p>
            <w:pPr>
              <w:spacing w:line="240" w:lineRule="exact"/>
              <w:jc w:val="center"/>
              <w:rPr>
                <w:rFonts w:ascii="方正仿宋_GBK" w:hAnsi="仿宋" w:eastAsia="方正仿宋_GBK"/>
                <w:color w:val="auto"/>
                <w:sz w:val="21"/>
                <w:szCs w:val="21"/>
                <w:highlight w:val="none"/>
              </w:rPr>
            </w:pPr>
          </w:p>
        </w:tc>
        <w:tc>
          <w:tcPr>
            <w:tcW w:w="418" w:type="dxa"/>
            <w:vMerge w:val="continue"/>
            <w:vAlign w:val="center"/>
          </w:tcPr>
          <w:p>
            <w:pPr>
              <w:spacing w:line="240" w:lineRule="exact"/>
              <w:rPr>
                <w:rFonts w:ascii="方正仿宋_GBK" w:hAnsi="仿宋" w:eastAsia="方正仿宋_GBK" w:cs="仿宋_GB2312"/>
                <w:color w:val="auto"/>
                <w:sz w:val="21"/>
                <w:szCs w:val="21"/>
                <w:highlight w:val="none"/>
                <w:lang w:val="zh-CN"/>
              </w:rPr>
            </w:pPr>
          </w:p>
        </w:tc>
        <w:tc>
          <w:tcPr>
            <w:tcW w:w="4595" w:type="dxa"/>
            <w:vAlign w:val="center"/>
          </w:tcPr>
          <w:p>
            <w:pPr>
              <w:spacing w:line="240" w:lineRule="exact"/>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（3）具有履行合同所必需的设备和专业技术能力</w:t>
            </w:r>
          </w:p>
        </w:tc>
        <w:tc>
          <w:tcPr>
            <w:tcW w:w="3783"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Merge w:val="continue"/>
            <w:vAlign w:val="center"/>
          </w:tcPr>
          <w:p>
            <w:pPr>
              <w:spacing w:line="240" w:lineRule="exact"/>
              <w:jc w:val="center"/>
              <w:rPr>
                <w:rFonts w:ascii="方正仿宋_GBK" w:hAnsi="仿宋" w:eastAsia="方正仿宋_GBK"/>
                <w:color w:val="auto"/>
                <w:sz w:val="21"/>
                <w:szCs w:val="21"/>
                <w:highlight w:val="none"/>
              </w:rPr>
            </w:pPr>
          </w:p>
        </w:tc>
        <w:tc>
          <w:tcPr>
            <w:tcW w:w="418" w:type="dxa"/>
            <w:vMerge w:val="continue"/>
            <w:vAlign w:val="center"/>
          </w:tcPr>
          <w:p>
            <w:pPr>
              <w:spacing w:line="240" w:lineRule="exact"/>
              <w:rPr>
                <w:rFonts w:ascii="方正仿宋_GBK" w:hAnsi="仿宋" w:eastAsia="方正仿宋_GBK" w:cs="仿宋_GB2312"/>
                <w:color w:val="auto"/>
                <w:sz w:val="21"/>
                <w:szCs w:val="21"/>
                <w:highlight w:val="none"/>
                <w:lang w:val="zh-CN"/>
              </w:rPr>
            </w:pPr>
          </w:p>
        </w:tc>
        <w:tc>
          <w:tcPr>
            <w:tcW w:w="4595" w:type="dxa"/>
            <w:vAlign w:val="center"/>
          </w:tcPr>
          <w:p>
            <w:pPr>
              <w:spacing w:line="240" w:lineRule="exact"/>
              <w:rPr>
                <w:rFonts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（4）有依法缴纳税收和社会保障金的良好记录</w:t>
            </w:r>
          </w:p>
        </w:tc>
        <w:tc>
          <w:tcPr>
            <w:tcW w:w="3783"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664" w:type="dxa"/>
            <w:vMerge w:val="continue"/>
            <w:vAlign w:val="center"/>
          </w:tcPr>
          <w:p>
            <w:pPr>
              <w:spacing w:line="240" w:lineRule="exact"/>
              <w:jc w:val="center"/>
              <w:rPr>
                <w:rFonts w:ascii="方正仿宋_GBK" w:hAnsi="仿宋" w:eastAsia="方正仿宋_GBK"/>
                <w:color w:val="auto"/>
                <w:sz w:val="21"/>
                <w:szCs w:val="21"/>
                <w:highlight w:val="none"/>
              </w:rPr>
            </w:pPr>
          </w:p>
        </w:tc>
        <w:tc>
          <w:tcPr>
            <w:tcW w:w="418" w:type="dxa"/>
            <w:vMerge w:val="continue"/>
            <w:vAlign w:val="center"/>
          </w:tcPr>
          <w:p>
            <w:pPr>
              <w:spacing w:line="240" w:lineRule="exact"/>
              <w:rPr>
                <w:rFonts w:ascii="方正仿宋_GBK" w:hAnsi="仿宋" w:eastAsia="方正仿宋_GBK" w:cs="仿宋_GB2312"/>
                <w:color w:val="auto"/>
                <w:sz w:val="21"/>
                <w:szCs w:val="21"/>
                <w:highlight w:val="none"/>
                <w:lang w:val="zh-CN"/>
              </w:rPr>
            </w:pPr>
          </w:p>
        </w:tc>
        <w:tc>
          <w:tcPr>
            <w:tcW w:w="4595" w:type="dxa"/>
            <w:vAlign w:val="center"/>
          </w:tcPr>
          <w:p>
            <w:pPr>
              <w:spacing w:line="240" w:lineRule="exact"/>
              <w:rPr>
                <w:rFonts w:ascii="方正仿宋_GBK" w:hAnsi="仿宋" w:eastAsia="方正仿宋_GBK" w:cs="仿宋_GB2312"/>
                <w:color w:val="auto"/>
                <w:sz w:val="21"/>
                <w:szCs w:val="21"/>
                <w:highlight w:val="none"/>
                <w:lang w:val="zh-CN"/>
              </w:rPr>
            </w:pPr>
            <w:r>
              <w:rPr>
                <w:rFonts w:hint="eastAsia" w:ascii="方正仿宋_GBK" w:hAnsi="仿宋" w:eastAsia="方正仿宋_GBK"/>
                <w:color w:val="auto"/>
                <w:sz w:val="21"/>
                <w:szCs w:val="21"/>
                <w:highlight w:val="none"/>
              </w:rPr>
              <w:t>（5）参加政府采购活动前三年内，在经营活动中没有重大违法记录（注</w:t>
            </w:r>
            <w:r>
              <w:rPr>
                <w:rFonts w:hint="eastAsia" w:ascii="方正仿宋_GBK" w:hAnsi="宋体" w:eastAsia="方正仿宋_GBK" w:cs="宋体"/>
                <w:color w:val="auto"/>
                <w:kern w:val="0"/>
                <w:sz w:val="24"/>
                <w:szCs w:val="24"/>
                <w:highlight w:val="none"/>
              </w:rPr>
              <w:fldChar w:fldCharType="begin"/>
            </w:r>
            <w:r>
              <w:rPr>
                <w:rFonts w:hint="eastAsia" w:ascii="方正仿宋_GBK" w:hAnsi="宋体" w:eastAsia="方正仿宋_GBK" w:cs="宋体"/>
                <w:color w:val="auto"/>
                <w:kern w:val="0"/>
                <w:sz w:val="24"/>
                <w:szCs w:val="24"/>
                <w:highlight w:val="none"/>
              </w:rPr>
              <w:instrText xml:space="preserve"> eq \o\ac(○,</w:instrText>
            </w:r>
            <w:r>
              <w:rPr>
                <w:rFonts w:hint="eastAsia" w:ascii="方正仿宋_GBK" w:hAnsi="宋体" w:eastAsia="方正仿宋_GBK" w:cs="宋体"/>
                <w:color w:val="auto"/>
                <w:kern w:val="0"/>
                <w:position w:val="3"/>
                <w:sz w:val="16"/>
                <w:szCs w:val="24"/>
                <w:highlight w:val="none"/>
              </w:rPr>
              <w:instrText xml:space="preserve">2</w:instrText>
            </w:r>
            <w:r>
              <w:rPr>
                <w:rFonts w:hint="eastAsia" w:ascii="方正仿宋_GBK" w:hAnsi="宋体" w:eastAsia="方正仿宋_GBK" w:cs="宋体"/>
                <w:color w:val="auto"/>
                <w:kern w:val="0"/>
                <w:sz w:val="24"/>
                <w:szCs w:val="24"/>
                <w:highlight w:val="none"/>
              </w:rPr>
              <w:instrText xml:space="preserve">)</w:instrText>
            </w:r>
            <w:r>
              <w:rPr>
                <w:rFonts w:hint="eastAsia" w:ascii="方正仿宋_GBK" w:hAnsi="宋体" w:eastAsia="方正仿宋_GBK" w:cs="宋体"/>
                <w:color w:val="auto"/>
                <w:kern w:val="0"/>
                <w:sz w:val="24"/>
                <w:szCs w:val="24"/>
                <w:highlight w:val="none"/>
              </w:rPr>
              <w:fldChar w:fldCharType="end"/>
            </w:r>
            <w:r>
              <w:rPr>
                <w:rFonts w:hint="eastAsia" w:ascii="方正仿宋_GBK" w:hAnsi="仿宋" w:eastAsia="方正仿宋_GBK"/>
                <w:color w:val="auto"/>
                <w:sz w:val="21"/>
                <w:szCs w:val="21"/>
                <w:highlight w:val="none"/>
              </w:rPr>
              <w:t>）</w:t>
            </w:r>
          </w:p>
        </w:tc>
        <w:tc>
          <w:tcPr>
            <w:tcW w:w="3783" w:type="dxa"/>
            <w:vAlign w:val="center"/>
          </w:tcPr>
          <w:p>
            <w:pPr>
              <w:spacing w:line="240" w:lineRule="exact"/>
              <w:rPr>
                <w:rFonts w:ascii="方正仿宋_GBK" w:hAnsi="仿宋" w:eastAsia="方正仿宋_GBK"/>
                <w:b/>
                <w:color w:val="auto"/>
                <w:sz w:val="21"/>
                <w:szCs w:val="21"/>
                <w:highlight w:val="none"/>
              </w:rPr>
            </w:pPr>
            <w:r>
              <w:rPr>
                <w:rFonts w:hint="eastAsia" w:ascii="方正仿宋_GBK" w:hAnsi="仿宋" w:eastAsia="方正仿宋_GBK"/>
                <w:color w:val="auto"/>
                <w:sz w:val="21"/>
                <w:szCs w:val="21"/>
                <w:highlight w:val="none"/>
              </w:rPr>
              <w:t>采购人将通过 “信用中国”网站(www.creditchina.gov.cn)、"中国政府采购网"(www.ccgp.gov.cn)等渠道查询供应商信用记录，对列入失信被执行人、重大税收违法案件当事人名单、政府采购严重违法失信行为记录名单的供应商将拒绝其参与本次采购活动。</w:t>
            </w:r>
            <w:r>
              <w:rPr>
                <w:rFonts w:hint="eastAsia" w:ascii="方正仿宋_GBK" w:hAnsi="方正仿宋_GBK" w:eastAsia="方正仿宋_GBK" w:cs="方正仿宋_GBK"/>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64" w:type="dxa"/>
            <w:vMerge w:val="continue"/>
            <w:vAlign w:val="center"/>
          </w:tcPr>
          <w:p>
            <w:pPr>
              <w:spacing w:line="240" w:lineRule="exact"/>
              <w:jc w:val="center"/>
              <w:rPr>
                <w:rFonts w:ascii="方正仿宋_GBK" w:hAnsi="仿宋" w:eastAsia="方正仿宋_GBK"/>
                <w:color w:val="auto"/>
                <w:sz w:val="21"/>
                <w:szCs w:val="21"/>
                <w:highlight w:val="none"/>
              </w:rPr>
            </w:pPr>
          </w:p>
        </w:tc>
        <w:tc>
          <w:tcPr>
            <w:tcW w:w="418" w:type="dxa"/>
            <w:vMerge w:val="continue"/>
            <w:vAlign w:val="center"/>
          </w:tcPr>
          <w:p>
            <w:pPr>
              <w:spacing w:line="240" w:lineRule="exact"/>
              <w:rPr>
                <w:rFonts w:ascii="方正仿宋_GBK" w:hAnsi="仿宋" w:eastAsia="方正仿宋_GBK" w:cs="仿宋_GB2312"/>
                <w:color w:val="auto"/>
                <w:sz w:val="21"/>
                <w:szCs w:val="21"/>
                <w:highlight w:val="none"/>
              </w:rPr>
            </w:pPr>
          </w:p>
        </w:tc>
        <w:tc>
          <w:tcPr>
            <w:tcW w:w="4595"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（6）法律、行政法规规定的其他条件</w:t>
            </w:r>
          </w:p>
        </w:tc>
        <w:tc>
          <w:tcPr>
            <w:tcW w:w="3783" w:type="dxa"/>
            <w:vAlign w:val="center"/>
          </w:tcPr>
          <w:p>
            <w:pPr>
              <w:spacing w:line="240" w:lineRule="exact"/>
              <w:rPr>
                <w:rFonts w:ascii="方正仿宋_GBK" w:hAnsi="仿宋"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Align w:val="center"/>
          </w:tcPr>
          <w:p>
            <w:pPr>
              <w:spacing w:line="240" w:lineRule="exact"/>
              <w:jc w:val="center"/>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2</w:t>
            </w:r>
          </w:p>
        </w:tc>
        <w:tc>
          <w:tcPr>
            <w:tcW w:w="5013" w:type="dxa"/>
            <w:gridSpan w:val="2"/>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特定资格条件</w:t>
            </w:r>
          </w:p>
        </w:tc>
        <w:tc>
          <w:tcPr>
            <w:tcW w:w="3783"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按“特定资格条件”的要求提交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64" w:type="dxa"/>
            <w:vAlign w:val="center"/>
          </w:tcPr>
          <w:p>
            <w:pPr>
              <w:spacing w:line="240" w:lineRule="exact"/>
              <w:jc w:val="center"/>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3</w:t>
            </w:r>
          </w:p>
        </w:tc>
        <w:tc>
          <w:tcPr>
            <w:tcW w:w="5013" w:type="dxa"/>
            <w:gridSpan w:val="2"/>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保证金</w:t>
            </w:r>
          </w:p>
        </w:tc>
        <w:tc>
          <w:tcPr>
            <w:tcW w:w="3783" w:type="dxa"/>
            <w:vAlign w:val="center"/>
          </w:tcPr>
          <w:p>
            <w:pPr>
              <w:spacing w:line="240" w:lineRule="exact"/>
              <w:rPr>
                <w:rFonts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按照竞争性谈判文件的规定提交保证金</w:t>
            </w:r>
          </w:p>
        </w:tc>
      </w:tr>
    </w:tbl>
    <w:p>
      <w:pPr>
        <w:snapToGrid w:val="0"/>
        <w:spacing w:line="400" w:lineRule="exact"/>
        <w:ind w:firstLine="480" w:firstLineChars="200"/>
        <w:rPr>
          <w:rFonts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t>注：</w:t>
      </w:r>
    </w:p>
    <w:p>
      <w:pPr>
        <w:snapToGrid w:val="0"/>
        <w:spacing w:line="400" w:lineRule="exact"/>
        <w:ind w:firstLine="480" w:firstLineChars="200"/>
        <w:rPr>
          <w:rFonts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fldChar w:fldCharType="begin"/>
      </w:r>
      <w:r>
        <w:rPr>
          <w:rFonts w:hint="eastAsia" w:ascii="方正仿宋_GBK" w:hAnsi="宋体" w:eastAsia="方正仿宋_GBK" w:cs="宋体"/>
          <w:color w:val="auto"/>
          <w:kern w:val="0"/>
          <w:sz w:val="24"/>
          <w:szCs w:val="24"/>
          <w:highlight w:val="none"/>
        </w:rPr>
        <w:instrText xml:space="preserve"> eq \o\ac(○,</w:instrText>
      </w:r>
      <w:r>
        <w:rPr>
          <w:rFonts w:hint="eastAsia" w:ascii="方正仿宋_GBK" w:hAnsi="宋体" w:eastAsia="方正仿宋_GBK" w:cs="宋体"/>
          <w:color w:val="auto"/>
          <w:kern w:val="0"/>
          <w:position w:val="3"/>
          <w:sz w:val="16"/>
          <w:szCs w:val="24"/>
          <w:highlight w:val="none"/>
        </w:rPr>
        <w:instrText xml:space="preserve">1</w:instrText>
      </w:r>
      <w:r>
        <w:rPr>
          <w:rFonts w:hint="eastAsia" w:ascii="方正仿宋_GBK" w:hAnsi="宋体" w:eastAsia="方正仿宋_GBK" w:cs="宋体"/>
          <w:color w:val="auto"/>
          <w:kern w:val="0"/>
          <w:sz w:val="24"/>
          <w:szCs w:val="24"/>
          <w:highlight w:val="none"/>
        </w:rPr>
        <w:instrText xml:space="preserve">)</w:instrText>
      </w:r>
      <w:r>
        <w:rPr>
          <w:rFonts w:hint="eastAsia" w:ascii="方正仿宋_GBK" w:hAnsi="宋体" w:eastAsia="方正仿宋_GBK" w:cs="宋体"/>
          <w:color w:val="auto"/>
          <w:kern w:val="0"/>
          <w:sz w:val="24"/>
          <w:szCs w:val="24"/>
          <w:highlight w:val="none"/>
        </w:rPr>
        <w:fldChar w:fldCharType="end"/>
      </w:r>
      <w:r>
        <w:rPr>
          <w:rFonts w:hint="eastAsia" w:ascii="方正仿宋_GBK" w:hAnsi="宋体" w:eastAsia="方正仿宋_GBK"/>
          <w:color w:val="auto"/>
          <w:sz w:val="24"/>
          <w:szCs w:val="24"/>
          <w:highlight w:val="none"/>
        </w:rPr>
        <w:t>供应商</w:t>
      </w:r>
      <w:r>
        <w:rPr>
          <w:rFonts w:hint="eastAsia" w:ascii="方正仿宋_GBK" w:hAnsi="方正仿宋_GBK" w:eastAsia="方正仿宋_GBK" w:cs="方正仿宋_GBK"/>
          <w:color w:val="auto"/>
          <w:kern w:val="0"/>
          <w:sz w:val="24"/>
          <w:szCs w:val="24"/>
          <w:highlight w:val="none"/>
        </w:rPr>
        <w:t>按“三证合一”或“五证合一”</w:t>
      </w:r>
      <w:r>
        <w:rPr>
          <w:rFonts w:hint="eastAsia" w:ascii="方正仿宋_GBK" w:hAnsi="仿宋" w:eastAsia="方正仿宋_GBK" w:cs="宋体"/>
          <w:color w:val="auto"/>
          <w:kern w:val="0"/>
          <w:sz w:val="24"/>
          <w:szCs w:val="24"/>
          <w:highlight w:val="none"/>
        </w:rPr>
        <w:t>登记制度办理营业执照的，组织机构代码证、税务登记证（副本）和社会保险登记证以供应商所提供的营业执照（副本）复印件为准。</w:t>
      </w:r>
    </w:p>
    <w:p>
      <w:pPr>
        <w:snapToGrid w:val="0"/>
        <w:spacing w:line="400" w:lineRule="exact"/>
        <w:ind w:firstLine="480" w:firstLineChars="200"/>
        <w:rPr>
          <w:rFonts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fldChar w:fldCharType="begin"/>
      </w:r>
      <w:r>
        <w:rPr>
          <w:rFonts w:hint="eastAsia" w:ascii="方正仿宋_GBK" w:hAnsi="宋体" w:eastAsia="方正仿宋_GBK" w:cs="宋体"/>
          <w:color w:val="auto"/>
          <w:kern w:val="0"/>
          <w:sz w:val="24"/>
          <w:szCs w:val="24"/>
          <w:highlight w:val="none"/>
        </w:rPr>
        <w:instrText xml:space="preserve"> eq \o\ac(○,</w:instrText>
      </w:r>
      <w:r>
        <w:rPr>
          <w:rFonts w:hint="eastAsia" w:ascii="方正仿宋_GBK" w:hAnsi="宋体" w:eastAsia="方正仿宋_GBK" w:cs="宋体"/>
          <w:color w:val="auto"/>
          <w:kern w:val="0"/>
          <w:position w:val="3"/>
          <w:sz w:val="16"/>
          <w:szCs w:val="24"/>
          <w:highlight w:val="none"/>
        </w:rPr>
        <w:instrText xml:space="preserve">2</w:instrText>
      </w:r>
      <w:r>
        <w:rPr>
          <w:rFonts w:hint="eastAsia" w:ascii="方正仿宋_GBK" w:hAnsi="宋体" w:eastAsia="方正仿宋_GBK" w:cs="宋体"/>
          <w:color w:val="auto"/>
          <w:kern w:val="0"/>
          <w:sz w:val="24"/>
          <w:szCs w:val="24"/>
          <w:highlight w:val="none"/>
        </w:rPr>
        <w:instrText xml:space="preserve">)</w:instrText>
      </w:r>
      <w:r>
        <w:rPr>
          <w:rFonts w:hint="eastAsia" w:ascii="方正仿宋_GBK" w:hAnsi="宋体" w:eastAsia="方正仿宋_GBK" w:cs="宋体"/>
          <w:color w:val="auto"/>
          <w:kern w:val="0"/>
          <w:sz w:val="24"/>
          <w:szCs w:val="24"/>
          <w:highlight w:val="none"/>
        </w:rPr>
        <w:fldChar w:fldCharType="end"/>
      </w:r>
      <w:r>
        <w:rPr>
          <w:rFonts w:hint="eastAsia" w:ascii="方正仿宋_GBK" w:hAnsi="宋体" w:eastAsia="方正仿宋_GBK"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ascii="方正仿宋_GBK" w:eastAsia="方正仿宋_GBK"/>
          <w:color w:val="auto"/>
          <w:kern w:val="0"/>
          <w:sz w:val="24"/>
          <w:szCs w:val="24"/>
          <w:highlight w:val="none"/>
        </w:rPr>
      </w:pPr>
      <w:r>
        <w:rPr>
          <w:rFonts w:hint="eastAsia" w:ascii="方正仿宋_GBK" w:hAnsi="宋体" w:eastAsia="方正仿宋_GBK" w:cs="宋体"/>
          <w:color w:val="auto"/>
          <w:kern w:val="0"/>
          <w:sz w:val="24"/>
          <w:szCs w:val="24"/>
          <w:highlight w:val="none"/>
        </w:rPr>
        <w:t>2.符合性检查。依据竞争性谈判文件的规定，谈判小组从响应文件的有效性、完整性和对竞争性谈判文件的响应程度进行审查，以确定是否对竞争性谈判文件的实质性要求作出响应。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auto"/>
          <w:kern w:val="0"/>
          <w:sz w:val="24"/>
          <w:szCs w:val="24"/>
          <w:highlight w:val="none"/>
        </w:rPr>
        <w:t>符合性检查资料表如下：</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序号</w:t>
            </w:r>
          </w:p>
        </w:tc>
        <w:tc>
          <w:tcPr>
            <w:tcW w:w="3544" w:type="dxa"/>
            <w:gridSpan w:val="2"/>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评审因素</w:t>
            </w:r>
          </w:p>
        </w:tc>
        <w:tc>
          <w:tcPr>
            <w:tcW w:w="5409" w:type="dxa"/>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1</w:t>
            </w:r>
          </w:p>
        </w:tc>
        <w:tc>
          <w:tcPr>
            <w:tcW w:w="1560" w:type="dxa"/>
            <w:vMerge w:val="restart"/>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有效性审查</w:t>
            </w:r>
          </w:p>
        </w:tc>
        <w:tc>
          <w:tcPr>
            <w:tcW w:w="1984"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olor w:val="auto"/>
                <w:sz w:val="21"/>
                <w:szCs w:val="21"/>
                <w:highlight w:val="none"/>
              </w:rPr>
              <w:t>响应文件签署</w:t>
            </w:r>
          </w:p>
        </w:tc>
        <w:tc>
          <w:tcPr>
            <w:tcW w:w="5409"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vAlign w:val="center"/>
          </w:tcPr>
          <w:p>
            <w:pPr>
              <w:spacing w:line="240" w:lineRule="exact"/>
              <w:rPr>
                <w:rFonts w:ascii="方正仿宋_GBK" w:hAnsi="宋体" w:eastAsia="方正仿宋_GBK" w:cs="宋体"/>
                <w:color w:val="auto"/>
                <w:kern w:val="0"/>
                <w:sz w:val="21"/>
                <w:szCs w:val="21"/>
                <w:highlight w:val="none"/>
              </w:rPr>
            </w:pPr>
          </w:p>
        </w:tc>
        <w:tc>
          <w:tcPr>
            <w:tcW w:w="1984" w:type="dxa"/>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法定代表人身份证明及授权委托书</w:t>
            </w:r>
          </w:p>
        </w:tc>
        <w:tc>
          <w:tcPr>
            <w:tcW w:w="5409" w:type="dxa"/>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vAlign w:val="center"/>
          </w:tcPr>
          <w:p>
            <w:pPr>
              <w:spacing w:line="240" w:lineRule="exact"/>
              <w:rPr>
                <w:rFonts w:ascii="方正仿宋_GBK" w:hAnsi="宋体" w:eastAsia="方正仿宋_GBK" w:cs="宋体"/>
                <w:color w:val="auto"/>
                <w:kern w:val="0"/>
                <w:sz w:val="21"/>
                <w:szCs w:val="21"/>
                <w:highlight w:val="none"/>
              </w:rPr>
            </w:pPr>
          </w:p>
        </w:tc>
        <w:tc>
          <w:tcPr>
            <w:tcW w:w="1984" w:type="dxa"/>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方案</w:t>
            </w:r>
          </w:p>
        </w:tc>
        <w:tc>
          <w:tcPr>
            <w:tcW w:w="5409"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lang w:val="zh-CN"/>
              </w:rPr>
              <w:t>只能有一个</w:t>
            </w: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Merge w:val="continue"/>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vAlign w:val="center"/>
          </w:tcPr>
          <w:p>
            <w:pPr>
              <w:spacing w:line="240" w:lineRule="exact"/>
              <w:rPr>
                <w:rFonts w:ascii="方正仿宋_GBK" w:hAnsi="宋体" w:eastAsia="方正仿宋_GBK" w:cs="宋体"/>
                <w:color w:val="auto"/>
                <w:kern w:val="0"/>
                <w:sz w:val="21"/>
                <w:szCs w:val="21"/>
                <w:highlight w:val="none"/>
              </w:rPr>
            </w:pPr>
          </w:p>
        </w:tc>
        <w:tc>
          <w:tcPr>
            <w:tcW w:w="1984" w:type="dxa"/>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olor w:val="auto"/>
                <w:sz w:val="21"/>
                <w:szCs w:val="21"/>
                <w:highlight w:val="none"/>
              </w:rPr>
              <w:t>报价唯一</w:t>
            </w:r>
          </w:p>
        </w:tc>
        <w:tc>
          <w:tcPr>
            <w:tcW w:w="5409"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75" w:type="dxa"/>
            <w:vAlign w:val="center"/>
          </w:tcPr>
          <w:p>
            <w:pPr>
              <w:spacing w:line="240" w:lineRule="exact"/>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2</w:t>
            </w:r>
          </w:p>
        </w:tc>
        <w:tc>
          <w:tcPr>
            <w:tcW w:w="1560"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完整性审查</w:t>
            </w:r>
          </w:p>
        </w:tc>
        <w:tc>
          <w:tcPr>
            <w:tcW w:w="1984"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文件份数</w:t>
            </w:r>
          </w:p>
        </w:tc>
        <w:tc>
          <w:tcPr>
            <w:tcW w:w="5409"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文件正、副本数量符合</w:t>
            </w:r>
            <w:r>
              <w:rPr>
                <w:rFonts w:hint="eastAsia" w:ascii="方正仿宋_GBK" w:hAnsi="宋体" w:eastAsia="方正仿宋_GBK" w:cs="仿宋_GB2312"/>
                <w:color w:val="auto"/>
                <w:sz w:val="21"/>
                <w:szCs w:val="21"/>
                <w:highlight w:val="none"/>
              </w:rPr>
              <w:t>竞争性谈判</w:t>
            </w:r>
            <w:r>
              <w:rPr>
                <w:rFonts w:hint="eastAsia" w:ascii="方正仿宋_GBK" w:hAnsi="宋体" w:eastAsia="方正仿宋_GBK" w:cs="仿宋_GB2312"/>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3</w:t>
            </w:r>
          </w:p>
        </w:tc>
        <w:tc>
          <w:tcPr>
            <w:tcW w:w="1560" w:type="dxa"/>
            <w:vMerge w:val="restart"/>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s="宋体"/>
                <w:color w:val="auto"/>
                <w:kern w:val="0"/>
                <w:sz w:val="21"/>
                <w:szCs w:val="21"/>
                <w:highlight w:val="none"/>
              </w:rPr>
              <w:t>竞争性谈判文件的响应程度审查</w:t>
            </w:r>
          </w:p>
        </w:tc>
        <w:tc>
          <w:tcPr>
            <w:tcW w:w="1984"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响应文件内容</w:t>
            </w:r>
          </w:p>
        </w:tc>
        <w:tc>
          <w:tcPr>
            <w:tcW w:w="5409" w:type="dxa"/>
            <w:vAlign w:val="center"/>
          </w:tcPr>
          <w:p>
            <w:pPr>
              <w:pStyle w:val="10"/>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对竞争性谈判文件第三篇、第四篇规定的谈判内容作出响应。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vAlign w:val="center"/>
          </w:tcPr>
          <w:p>
            <w:pPr>
              <w:spacing w:line="240" w:lineRule="exact"/>
              <w:rPr>
                <w:rFonts w:ascii="方正仿宋_GBK" w:hAnsi="宋体" w:eastAsia="方正仿宋_GBK" w:cs="仿宋_GB2312"/>
                <w:color w:val="auto"/>
                <w:sz w:val="21"/>
                <w:szCs w:val="21"/>
                <w:highlight w:val="none"/>
                <w:lang w:val="zh-CN"/>
              </w:rPr>
            </w:pPr>
          </w:p>
        </w:tc>
        <w:tc>
          <w:tcPr>
            <w:tcW w:w="1984"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谈判有效期</w:t>
            </w:r>
          </w:p>
        </w:tc>
        <w:tc>
          <w:tcPr>
            <w:tcW w:w="5409" w:type="dxa"/>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满足谈判文件</w:t>
            </w:r>
            <w:r>
              <w:rPr>
                <w:rFonts w:hint="eastAsia" w:ascii="方正仿宋_GBK" w:hAnsi="宋体" w:eastAsia="方正仿宋_GBK" w:cs="仿宋_GB2312"/>
                <w:color w:val="auto"/>
                <w:sz w:val="21"/>
                <w:szCs w:val="21"/>
                <w:highlight w:val="none"/>
                <w:lang w:val="zh-CN"/>
              </w:rPr>
              <w:t>规定。</w:t>
            </w:r>
          </w:p>
        </w:tc>
      </w:tr>
    </w:tbl>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（五）在谈判过程中谈判的任何一方不得向他人透露与谈判有关的技术资料、价格或其他信息。</w:t>
      </w:r>
    </w:p>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（七）供应商在谈判时作出的所有书面承诺须由法定代表人或其授权代表签字。</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（八）谈判结束后，谈判小组要求所有参加正式谈判的供应商在规定时间内（10分钟）同时书面提交最后报价及有关承诺（填写《最后报价表》）。</w:t>
      </w:r>
      <w:r>
        <w:rPr>
          <w:rFonts w:ascii="方正仿宋_GBK" w:hAnsi="宋体" w:eastAsia="方正仿宋_GBK"/>
          <w:color w:val="auto"/>
          <w:sz w:val="24"/>
          <w:szCs w:val="24"/>
          <w:highlight w:val="none"/>
        </w:rPr>
        <w:t>已提交响应文件</w:t>
      </w:r>
      <w:r>
        <w:rPr>
          <w:rFonts w:hint="eastAsia" w:ascii="方正仿宋_GBK" w:hAnsi="宋体" w:eastAsia="方正仿宋_GBK"/>
          <w:color w:val="auto"/>
          <w:sz w:val="24"/>
          <w:szCs w:val="24"/>
          <w:highlight w:val="none"/>
        </w:rPr>
        <w:t>但未在规定时间内进行最后报价</w:t>
      </w:r>
      <w:r>
        <w:rPr>
          <w:rFonts w:ascii="方正仿宋_GBK" w:hAnsi="宋体" w:eastAsia="方正仿宋_GBK"/>
          <w:color w:val="auto"/>
          <w:sz w:val="24"/>
          <w:szCs w:val="24"/>
          <w:highlight w:val="none"/>
        </w:rPr>
        <w:t>的供应商，</w:t>
      </w:r>
      <w:r>
        <w:rPr>
          <w:rFonts w:hint="eastAsia" w:ascii="方正仿宋_GBK" w:hAnsi="宋体" w:eastAsia="方正仿宋_GBK"/>
          <w:color w:val="auto"/>
          <w:sz w:val="24"/>
          <w:szCs w:val="24"/>
          <w:highlight w:val="none"/>
        </w:rPr>
        <w:t>视为放弃最后报价，以供应商响应文件中的报价为准。</w:t>
      </w:r>
      <w:r>
        <w:rPr>
          <w:rFonts w:hint="eastAsia" w:ascii="方正仿宋_GBK" w:hAnsi="方正仿宋_GBK" w:eastAsia="方正仿宋_GBK" w:cs="方正仿宋_GBK"/>
          <w:color w:val="auto"/>
          <w:sz w:val="24"/>
          <w:szCs w:val="24"/>
          <w:highlight w:val="none"/>
        </w:rPr>
        <w:t>递交《最后报价表》后，由主持人进行现场宣读。</w:t>
      </w:r>
    </w:p>
    <w:p>
      <w:pPr>
        <w:pStyle w:val="3"/>
        <w:adjustRightInd w:val="0"/>
        <w:snapToGrid w:val="0"/>
        <w:spacing w:before="0" w:after="0" w:line="360" w:lineRule="auto"/>
        <w:ind w:firstLine="482"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五、成交原则</w:t>
      </w:r>
    </w:p>
    <w:p>
      <w:pPr>
        <w:adjustRightInd w:val="0"/>
        <w:snapToGrid w:val="0"/>
        <w:spacing w:line="360" w:lineRule="auto"/>
        <w:ind w:firstLine="448" w:firstLineChars="200"/>
        <w:jc w:val="left"/>
        <w:rPr>
          <w:rFonts w:ascii="方正仿宋_GBK" w:hAnsi="方正黑体_GBK" w:eastAsia="方正仿宋_GBK" w:cs="方正黑体_GBK"/>
          <w:color w:val="auto"/>
          <w:spacing w:val="-20"/>
          <w:w w:val="110"/>
          <w:sz w:val="24"/>
          <w:szCs w:val="24"/>
          <w:highlight w:val="none"/>
        </w:rPr>
      </w:pPr>
      <w:r>
        <w:rPr>
          <w:rFonts w:hint="eastAsia" w:ascii="方正仿宋_GBK" w:hAnsi="方正黑体_GBK" w:eastAsia="方正仿宋_GBK" w:cs="方正黑体_GBK"/>
          <w:color w:val="auto"/>
          <w:spacing w:val="-20"/>
          <w:w w:val="110"/>
          <w:sz w:val="24"/>
          <w:szCs w:val="24"/>
          <w:highlight w:val="none"/>
        </w:rPr>
        <w:t>（一）本项目谈判根据</w:t>
      </w:r>
      <w:r>
        <w:rPr>
          <w:rFonts w:hint="eastAsia" w:ascii="方正仿宋_GBK" w:hAnsi="方正黑体_GBK" w:eastAsia="方正仿宋_GBK" w:cs="方正黑体_GBK"/>
          <w:b/>
          <w:bCs/>
          <w:color w:val="auto"/>
          <w:spacing w:val="-20"/>
          <w:w w:val="110"/>
          <w:sz w:val="24"/>
          <w:szCs w:val="24"/>
          <w:highlight w:val="none"/>
        </w:rPr>
        <w:t>最低评标价法</w:t>
      </w:r>
      <w:r>
        <w:rPr>
          <w:rFonts w:hint="eastAsia" w:ascii="方正仿宋_GBK" w:hAnsi="方正黑体_GBK" w:eastAsia="方正仿宋_GBK" w:cs="方正黑体_GBK"/>
          <w:color w:val="auto"/>
          <w:spacing w:val="-20"/>
          <w:w w:val="110"/>
          <w:sz w:val="24"/>
          <w:szCs w:val="24"/>
          <w:highlight w:val="none"/>
        </w:rPr>
        <w:t>进行评审，但通过谈判小组评审认定低于成本价或恶意竞争的除外。</w:t>
      </w:r>
    </w:p>
    <w:p>
      <w:pPr>
        <w:adjustRightInd w:val="0"/>
        <w:snapToGrid w:val="0"/>
        <w:spacing w:line="360" w:lineRule="auto"/>
        <w:ind w:firstLine="448" w:firstLineChars="200"/>
        <w:jc w:val="left"/>
        <w:rPr>
          <w:rFonts w:ascii="方正仿宋_GBK" w:hAnsi="宋体" w:eastAsia="方正仿宋_GBK"/>
          <w:color w:val="auto"/>
          <w:sz w:val="24"/>
          <w:szCs w:val="24"/>
          <w:highlight w:val="none"/>
        </w:rPr>
      </w:pPr>
      <w:r>
        <w:rPr>
          <w:rFonts w:hint="eastAsia" w:ascii="方正仿宋_GBK" w:hAnsi="方正黑体_GBK" w:eastAsia="方正仿宋_GBK" w:cs="方正黑体_GBK"/>
          <w:color w:val="auto"/>
          <w:spacing w:val="-20"/>
          <w:w w:val="110"/>
          <w:sz w:val="24"/>
          <w:szCs w:val="24"/>
          <w:highlight w:val="none"/>
        </w:rPr>
        <w:t>评审办法如下：</w:t>
      </w:r>
      <w:r>
        <w:rPr>
          <w:rFonts w:hint="eastAsia" w:ascii="方正仿宋_GBK" w:hAnsi="宋体" w:eastAsia="方正仿宋_GBK"/>
          <w:color w:val="auto"/>
          <w:sz w:val="24"/>
          <w:szCs w:val="24"/>
          <w:highlight w:val="none"/>
        </w:rPr>
        <w:t>依照本竞争性谈判文件相关规定对技术部分和服务部分均能满足竞争性谈判实质性响应要求的供应商所提交的最后报价</w:t>
      </w:r>
      <w:r>
        <w:rPr>
          <w:rFonts w:hint="eastAsia" w:ascii="方正仿宋_GBK" w:hAnsi="方正黑体_GBK" w:eastAsia="方正仿宋_GBK" w:cs="方正黑体_GBK"/>
          <w:color w:val="auto"/>
          <w:spacing w:val="-20"/>
          <w:w w:val="110"/>
          <w:sz w:val="24"/>
          <w:szCs w:val="24"/>
          <w:highlight w:val="none"/>
        </w:rPr>
        <w:t>（如</w:t>
      </w:r>
      <w:r>
        <w:rPr>
          <w:rFonts w:hint="eastAsia" w:ascii="方正仿宋_GBK" w:hAnsi="方正仿宋_GBK" w:eastAsia="方正仿宋_GBK" w:cs="方正仿宋_GBK"/>
          <w:color w:val="auto"/>
          <w:spacing w:val="-20"/>
          <w:w w:val="110"/>
          <w:sz w:val="24"/>
          <w:szCs w:val="24"/>
          <w:highlight w:val="none"/>
        </w:rPr>
        <w:t>最后报价</w:t>
      </w:r>
      <w:r>
        <w:rPr>
          <w:rFonts w:hint="eastAsia" w:ascii="方正仿宋_GBK" w:hAnsi="方正仿宋_GBK" w:eastAsia="方正仿宋_GBK" w:cs="方正仿宋_GBK"/>
          <w:color w:val="auto"/>
          <w:kern w:val="0"/>
          <w:sz w:val="24"/>
          <w:szCs w:val="24"/>
          <w:highlight w:val="none"/>
        </w:rPr>
        <w:t>一致，采取抽签方式确定供应商的排名</w:t>
      </w:r>
      <w:r>
        <w:rPr>
          <w:rFonts w:hint="eastAsia" w:ascii="方正仿宋_GBK" w:hAnsi="方正黑体_GBK" w:eastAsia="方正仿宋_GBK" w:cs="方正黑体_GBK"/>
          <w:color w:val="auto"/>
          <w:spacing w:val="-20"/>
          <w:w w:val="110"/>
          <w:sz w:val="24"/>
          <w:szCs w:val="24"/>
          <w:highlight w:val="none"/>
        </w:rPr>
        <w:t>）</w:t>
      </w:r>
      <w:r>
        <w:rPr>
          <w:rFonts w:hint="eastAsia" w:ascii="方正仿宋_GBK" w:hAnsi="宋体" w:eastAsia="方正仿宋_GBK"/>
          <w:color w:val="auto"/>
          <w:sz w:val="24"/>
          <w:szCs w:val="24"/>
          <w:highlight w:val="none"/>
        </w:rPr>
        <w:t>进行比较，依据由低到高的顺序提出3名中选候选人，</w:t>
      </w:r>
    </w:p>
    <w:p>
      <w:pPr>
        <w:adjustRightInd w:val="0"/>
        <w:snapToGrid w:val="0"/>
        <w:spacing w:line="360" w:lineRule="auto"/>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谈判小组认为，排在前面的中选候选人的最后报价或者某些分项报价明显不合理或者低于成本，有可能影响商品质量和不能诚信履约的，将要求其在规定的期限内提供书面文件予以解释说明，并提交相关证明材料；否则，谈判小组可以取消该中选候选人成为成交供应商的资格，按顺序由排在后面的中选候选人递补，以此类推。</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（二）评审依据：</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评审的依据为响应文件（含有效的补充文件），谈判小组判断响应文件对竞争性谈判文件的响应程度仅基于文件本身而不靠外部证据。</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kern w:val="0"/>
          <w:sz w:val="24"/>
          <w:szCs w:val="24"/>
          <w:highlight w:val="none"/>
          <w:shd w:val="clear" w:color="auto" w:fill="FFFFFF"/>
          <w:lang w:bidi="ar"/>
        </w:rPr>
        <w:t>（三）排名第一的中选候选人为成交供应商。排名第一的中选候选人放弃中选、因不可抗力提出不能履行合同，或者被查实存在影响中选结果的违法行为等情形，不符合中选条件的，采购人可以按照评审小组提出的中选候选人名单排序依次确定其他中选候选人为成交供应商。依次确定其他中选候选人与采购人预期差距较大，或者对采购人明显不利的，采购人可以重新采购。</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（四）出现以下情况之一的，作为采购失败处理，应重新组织采购：</w:t>
      </w:r>
    </w:p>
    <w:p>
      <w:pPr>
        <w:adjustRightInd w:val="0"/>
        <w:snapToGrid w:val="0"/>
        <w:spacing w:line="360" w:lineRule="auto"/>
        <w:ind w:firstLine="720" w:firstLineChars="3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出现影响采购公正的违法、违规行为的；</w:t>
      </w:r>
    </w:p>
    <w:p>
      <w:pPr>
        <w:adjustRightInd w:val="0"/>
        <w:snapToGrid w:val="0"/>
        <w:spacing w:line="360" w:lineRule="auto"/>
        <w:ind w:firstLine="720" w:firstLineChars="3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因不可抗力导致重大变故，采购任务取消的。</w:t>
      </w:r>
    </w:p>
    <w:p>
      <w:pPr>
        <w:pStyle w:val="3"/>
        <w:adjustRightInd w:val="0"/>
        <w:snapToGrid w:val="0"/>
        <w:spacing w:before="0" w:after="0"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六、成交通知</w:t>
      </w: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（一）谈判结束3日内，将评审结果在官方网站进行公示。</w:t>
      </w: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（二）公示结束后，发出《中选通知书》。</w:t>
      </w: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（三）《中选通知书》将作为签订协议的依据。</w:t>
      </w: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（四）签订合同时，根据需要采购方有权提出对技术条件发生变化的货物作局部调整或变更数量，但需经谈判双方共同认定。</w:t>
      </w:r>
    </w:p>
    <w:p>
      <w:pPr>
        <w:pStyle w:val="3"/>
        <w:adjustRightInd w:val="0"/>
        <w:snapToGrid w:val="0"/>
        <w:spacing w:before="0" w:after="0"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七、签订合同</w:t>
      </w: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（一）成交供应商按《中选通知书》指定时间、地点与采购人签订采购合同，逾期将视为放弃中选项目。</w:t>
      </w: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（二）竞争性谈判文件、成交供应商的报价文件及有效承诺文件等，均为签订合同的依据。</w:t>
      </w: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（三）如成交供应商放弃中选项目或在签订合同时擅自改变成交状态的，将取消其中选资格。</w:t>
      </w:r>
      <w:bookmarkEnd w:id="4"/>
      <w:bookmarkEnd w:id="5"/>
      <w:bookmarkEnd w:id="6"/>
      <w:bookmarkEnd w:id="7"/>
      <w:bookmarkEnd w:id="8"/>
      <w:bookmarkEnd w:id="9"/>
      <w:bookmarkStart w:id="11" w:name="_Toc330212207"/>
      <w:bookmarkStart w:id="12" w:name="_Toc12789058"/>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pStyle w:val="3"/>
        <w:spacing w:before="0" w:after="0" w:line="360" w:lineRule="auto"/>
        <w:jc w:val="center"/>
        <w:rPr>
          <w:rFonts w:ascii="方正小标宋_GBK" w:hAnsi="宋体" w:eastAsia="方正小标宋_GBK"/>
          <w:b w:val="0"/>
          <w:color w:val="auto"/>
          <w:sz w:val="36"/>
          <w:szCs w:val="30"/>
          <w:highlight w:val="none"/>
        </w:rPr>
      </w:pPr>
      <w:r>
        <w:rPr>
          <w:rFonts w:hint="eastAsia" w:ascii="方正小标宋_GBK" w:hAnsi="宋体" w:eastAsia="方正小标宋_GBK"/>
          <w:b w:val="0"/>
          <w:color w:val="auto"/>
          <w:sz w:val="36"/>
          <w:szCs w:val="30"/>
          <w:highlight w:val="none"/>
        </w:rPr>
        <w:t>第三篇  技术需求</w:t>
      </w:r>
    </w:p>
    <w:p>
      <w:pPr>
        <w:pStyle w:val="4"/>
        <w:spacing w:before="0" w:after="0" w:line="400" w:lineRule="exact"/>
        <w:ind w:left="720"/>
        <w:jc w:val="center"/>
        <w:rPr>
          <w:rFonts w:ascii="方正仿宋_GBK" w:eastAsia="方正仿宋_GBK"/>
          <w:color w:val="auto"/>
          <w:sz w:val="24"/>
          <w:szCs w:val="24"/>
          <w:highlight w:val="none"/>
        </w:rPr>
      </w:pPr>
      <w:bookmarkStart w:id="13" w:name="_Toc499222182"/>
      <w:r>
        <w:rPr>
          <w:rFonts w:hint="eastAsia" w:ascii="方正仿宋_GBK" w:eastAsia="方正仿宋_GBK"/>
          <w:color w:val="auto"/>
          <w:sz w:val="24"/>
          <w:szCs w:val="24"/>
          <w:highlight w:val="none"/>
        </w:rPr>
        <w:t>清单一览表</w:t>
      </w:r>
      <w:bookmarkEnd w:id="13"/>
      <w:bookmarkStart w:id="14" w:name="_Toc499222183"/>
      <w:bookmarkStart w:id="15" w:name="_Toc313536013"/>
      <w:bookmarkStart w:id="16" w:name="_Toc344475116"/>
    </w:p>
    <w:bookmarkEnd w:id="14"/>
    <w:bookmarkEnd w:id="15"/>
    <w:bookmarkEnd w:id="16"/>
    <w:tbl>
      <w:tblPr>
        <w:tblStyle w:val="19"/>
        <w:tblW w:w="10167" w:type="dxa"/>
        <w:jc w:val="center"/>
        <w:tblInd w:w="-124" w:type="dxa"/>
        <w:tblLayout w:type="fixed"/>
        <w:tblCellMar>
          <w:top w:w="0" w:type="dxa"/>
          <w:left w:w="108" w:type="dxa"/>
          <w:bottom w:w="0" w:type="dxa"/>
          <w:right w:w="108" w:type="dxa"/>
        </w:tblCellMar>
      </w:tblPr>
      <w:tblGrid>
        <w:gridCol w:w="505"/>
        <w:gridCol w:w="699"/>
        <w:gridCol w:w="5841"/>
        <w:gridCol w:w="427"/>
        <w:gridCol w:w="427"/>
        <w:gridCol w:w="1134"/>
        <w:gridCol w:w="1134"/>
      </w:tblGrid>
      <w:tr>
        <w:tblPrEx>
          <w:tblLayout w:type="fixed"/>
          <w:tblCellMar>
            <w:top w:w="0" w:type="dxa"/>
            <w:left w:w="108" w:type="dxa"/>
            <w:bottom w:w="0" w:type="dxa"/>
            <w:right w:w="108" w:type="dxa"/>
          </w:tblCellMar>
        </w:tblPrEx>
        <w:trPr>
          <w:trHeight w:val="213"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序号</w:t>
            </w:r>
          </w:p>
        </w:tc>
        <w:tc>
          <w:tcPr>
            <w:tcW w:w="69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名称</w:t>
            </w:r>
          </w:p>
        </w:tc>
        <w:tc>
          <w:tcPr>
            <w:tcW w:w="584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技术参数要求</w:t>
            </w:r>
          </w:p>
        </w:tc>
        <w:tc>
          <w:tcPr>
            <w:tcW w:w="427"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单位</w:t>
            </w:r>
          </w:p>
        </w:tc>
        <w:tc>
          <w:tcPr>
            <w:tcW w:w="427"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数量</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单台</w:t>
            </w:r>
          </w:p>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限价（元）</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 xml:space="preserve">最高 </w:t>
            </w:r>
          </w:p>
          <w:p>
            <w:pPr>
              <w:jc w:val="center"/>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限价（元）</w:t>
            </w:r>
          </w:p>
        </w:tc>
      </w:tr>
      <w:tr>
        <w:tblPrEx>
          <w:tblLayout w:type="fixed"/>
          <w:tblCellMar>
            <w:top w:w="0" w:type="dxa"/>
            <w:left w:w="108" w:type="dxa"/>
            <w:bottom w:w="0" w:type="dxa"/>
            <w:right w:w="108" w:type="dxa"/>
          </w:tblCellMar>
        </w:tblPrEx>
        <w:trPr>
          <w:trHeight w:val="4230"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1</w:t>
            </w:r>
          </w:p>
        </w:tc>
        <w:tc>
          <w:tcPr>
            <w:tcW w:w="69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投</w:t>
            </w:r>
          </w:p>
          <w:p>
            <w:pPr>
              <w:adjustRightInd w:val="0"/>
              <w:snapToGrid w:val="0"/>
              <w:spacing w:line="360" w:lineRule="exact"/>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影</w:t>
            </w:r>
          </w:p>
          <w:p>
            <w:pPr>
              <w:adjustRightInd w:val="0"/>
              <w:snapToGrid w:val="0"/>
              <w:spacing w:line="360" w:lineRule="exact"/>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仪</w:t>
            </w:r>
          </w:p>
        </w:tc>
        <w:tc>
          <w:tcPr>
            <w:tcW w:w="58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1.投影技术：3LCD；液晶板尺寸：≥0.79英寸×3；</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标准亮度：≥4000流明；标准分辨率：1024×768；对比度：≥50000：1；</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光源：HLD+LED固态光源，光源寿命≥20000小时；投射比：≤0.29:1；镜头可变焦；</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2.需具有水平和垂直方向的镜头位移功能；</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3.投影机有高色域显示功能（提供产品彩页资料证明并加盖</w:t>
            </w:r>
            <w:r>
              <w:rPr>
                <w:rFonts w:hint="eastAsia" w:ascii="宋体" w:hAnsi="宋体" w:cs="宋体"/>
                <w:color w:val="auto"/>
                <w:kern w:val="0"/>
                <w:sz w:val="15"/>
                <w:szCs w:val="15"/>
                <w:highlight w:val="none"/>
                <w:lang w:eastAsia="zh-CN"/>
              </w:rPr>
              <w:t>公章</w:t>
            </w:r>
            <w:r>
              <w:rPr>
                <w:rFonts w:hint="eastAsia" w:ascii="宋体" w:hAnsi="宋体" w:cs="宋体"/>
                <w:color w:val="auto"/>
                <w:kern w:val="0"/>
                <w:sz w:val="15"/>
                <w:szCs w:val="15"/>
                <w:highlight w:val="none"/>
              </w:rPr>
              <w:t>，厂家官网可查询相关介绍）；</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4.垂直和水平梯形校正，四点几何校正，枕型几何校正；</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5.具有U盘直读功能；</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6.产品有延长液晶板使用寿命的技术或有机身IP5X级防尘设计（提供专利证书或检测报告并加盖</w:t>
            </w:r>
            <w:r>
              <w:rPr>
                <w:rFonts w:hint="eastAsia" w:ascii="宋体" w:hAnsi="宋体" w:cs="宋体"/>
                <w:color w:val="auto"/>
                <w:kern w:val="0"/>
                <w:sz w:val="15"/>
                <w:szCs w:val="15"/>
                <w:highlight w:val="none"/>
                <w:lang w:eastAsia="zh-CN"/>
              </w:rPr>
              <w:t>公章</w:t>
            </w:r>
            <w:r>
              <w:rPr>
                <w:rFonts w:hint="eastAsia" w:ascii="宋体" w:hAnsi="宋体" w:cs="宋体"/>
                <w:color w:val="auto"/>
                <w:kern w:val="0"/>
                <w:sz w:val="15"/>
                <w:szCs w:val="15"/>
                <w:highlight w:val="none"/>
              </w:rPr>
              <w:t>）；</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7.投影机机身标识、遥控器及菜单为中文,具有密码防盗功能及自定义开机LOGO；</w:t>
            </w:r>
            <w:r>
              <w:rPr>
                <w:rFonts w:ascii="宋体" w:hAnsi="宋体" w:cs="宋体"/>
                <w:color w:val="auto"/>
                <w:kern w:val="0"/>
                <w:sz w:val="15"/>
                <w:szCs w:val="15"/>
                <w:highlight w:val="none"/>
              </w:rPr>
              <w:t xml:space="preserve"> </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8.端口：HDMI输入端口×2；D-SUB15针输入×1，D-SUB15针输出×1；复合视频输入×1；RCA音频输入×2， 立体声音频输入×1，立体声音频输出×1；RJ-45网络接口×1； USB端口（A型）×1，USB端口（B型）×1；控制串口×1；</w:t>
            </w:r>
          </w:p>
          <w:p>
            <w:pPr>
              <w:widowControl/>
              <w:jc w:val="left"/>
              <w:rPr>
                <w:rFonts w:ascii="宋体" w:hAnsi="宋体" w:cs="宋体"/>
                <w:color w:val="auto"/>
                <w:kern w:val="0"/>
                <w:sz w:val="18"/>
                <w:szCs w:val="21"/>
                <w:highlight w:val="none"/>
              </w:rPr>
            </w:pPr>
            <w:r>
              <w:rPr>
                <w:rFonts w:hint="eastAsia" w:ascii="宋体" w:hAnsi="宋体" w:cs="宋体"/>
                <w:color w:val="auto"/>
                <w:kern w:val="0"/>
                <w:sz w:val="15"/>
                <w:szCs w:val="15"/>
                <w:highlight w:val="none"/>
                <w:lang w:val="en-US" w:eastAsia="zh-CN"/>
              </w:rPr>
              <w:t>9</w:t>
            </w:r>
            <w:r>
              <w:rPr>
                <w:rFonts w:hint="eastAsia" w:ascii="宋体" w:hAnsi="宋体" w:cs="宋体"/>
                <w:color w:val="auto"/>
                <w:kern w:val="0"/>
                <w:sz w:val="15"/>
                <w:szCs w:val="15"/>
                <w:highlight w:val="none"/>
              </w:rPr>
              <w:t>.整机质保≥3年。</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highlight w:val="none"/>
              </w:rPr>
            </w:pPr>
            <w:r>
              <w:rPr>
                <w:rFonts w:hint="eastAsia" w:ascii="宋体" w:hAnsi="宋体" w:cs="宋体"/>
                <w:color w:val="auto"/>
                <w:kern w:val="0"/>
                <w:sz w:val="18"/>
                <w:szCs w:val="21"/>
                <w:highlight w:val="none"/>
              </w:rPr>
              <w:t>台</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highlight w:val="none"/>
              </w:rPr>
            </w:pPr>
            <w:r>
              <w:rPr>
                <w:rFonts w:hint="eastAsia" w:ascii="宋体" w:hAnsi="宋体" w:cs="宋体"/>
                <w:color w:val="auto"/>
                <w:kern w:val="0"/>
                <w:sz w:val="18"/>
                <w:highlight w:val="none"/>
              </w:rPr>
              <w:t>33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highlight w:val="none"/>
              </w:rPr>
            </w:pPr>
            <w:r>
              <w:rPr>
                <w:rFonts w:hint="eastAsia" w:ascii="宋体" w:hAnsi="宋体" w:cs="宋体"/>
                <w:color w:val="auto"/>
                <w:kern w:val="0"/>
                <w:sz w:val="18"/>
                <w:highlight w:val="none"/>
              </w:rPr>
              <w:t>15</w:t>
            </w:r>
            <w:r>
              <w:rPr>
                <w:rFonts w:ascii="宋体" w:hAnsi="宋体" w:cs="宋体"/>
                <w:color w:val="auto"/>
                <w:kern w:val="0"/>
                <w:sz w:val="18"/>
                <w:highlight w:val="none"/>
              </w:rPr>
              <w:t>000</w:t>
            </w:r>
            <w:r>
              <w:rPr>
                <w:rFonts w:hint="eastAsia" w:ascii="宋体" w:hAnsi="宋体" w:cs="宋体"/>
                <w:color w:val="auto"/>
                <w:kern w:val="0"/>
                <w:sz w:val="18"/>
                <w:highlight w:val="none"/>
              </w:rPr>
              <w:t>.00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highlight w:val="none"/>
              </w:rPr>
            </w:pPr>
            <w:r>
              <w:rPr>
                <w:rFonts w:ascii="宋体" w:hAnsi="宋体" w:cs="宋体"/>
                <w:color w:val="auto"/>
                <w:kern w:val="0"/>
                <w:sz w:val="18"/>
                <w:highlight w:val="none"/>
              </w:rPr>
              <w:t>495000.00</w:t>
            </w:r>
          </w:p>
        </w:tc>
      </w:tr>
    </w:tbl>
    <w:p>
      <w:pPr>
        <w:pStyle w:val="4"/>
        <w:adjustRightInd w:val="0"/>
        <w:snapToGrid w:val="0"/>
        <w:spacing w:before="0" w:after="0" w:line="360" w:lineRule="auto"/>
        <w:ind w:firstLine="480" w:firstLineChars="200"/>
        <w:rPr>
          <w:rFonts w:hint="eastAsia" w:ascii="方正黑体_GBK" w:hAnsi="方正黑体_GBK" w:eastAsia="方正黑体_GBK" w:cs="方正黑体_GBK"/>
          <w:b w:val="0"/>
          <w:bCs w:val="0"/>
          <w:color w:val="auto"/>
          <w:sz w:val="24"/>
          <w:szCs w:val="24"/>
          <w:highlight w:val="none"/>
          <w:lang w:eastAsia="zh-CN"/>
        </w:rPr>
      </w:pPr>
      <w:r>
        <w:rPr>
          <w:rFonts w:hint="eastAsia" w:ascii="方正黑体_GBK" w:hAnsi="方正黑体_GBK" w:eastAsia="方正黑体_GBK" w:cs="方正黑体_GBK"/>
          <w:b w:val="0"/>
          <w:bCs w:val="0"/>
          <w:color w:val="auto"/>
          <w:sz w:val="24"/>
          <w:szCs w:val="24"/>
          <w:highlight w:val="none"/>
          <w:lang w:eastAsia="zh-CN"/>
        </w:rPr>
        <w:t>注：供应商应提供所投</w:t>
      </w:r>
      <w:r>
        <w:rPr>
          <w:rFonts w:hint="eastAsia" w:ascii="方正黑体_GBK" w:hAnsi="方正黑体_GBK" w:eastAsia="方正黑体_GBK" w:cs="方正黑体_GBK"/>
          <w:b w:val="0"/>
          <w:bCs w:val="0"/>
          <w:color w:val="auto"/>
          <w:kern w:val="0"/>
          <w:sz w:val="24"/>
          <w:szCs w:val="24"/>
          <w:highlight w:val="none"/>
        </w:rPr>
        <w:t>投影机检测报告</w:t>
      </w:r>
      <w:r>
        <w:rPr>
          <w:rFonts w:hint="eastAsia" w:ascii="方正黑体_GBK" w:hAnsi="方正黑体_GBK" w:eastAsia="方正黑体_GBK" w:cs="方正黑体_GBK"/>
          <w:b w:val="0"/>
          <w:bCs w:val="0"/>
          <w:color w:val="auto"/>
          <w:kern w:val="0"/>
          <w:sz w:val="24"/>
          <w:szCs w:val="24"/>
          <w:highlight w:val="none"/>
          <w:lang w:eastAsia="zh-CN"/>
        </w:rPr>
        <w:t>，</w:t>
      </w:r>
      <w:r>
        <w:rPr>
          <w:rFonts w:hint="eastAsia" w:ascii="方正黑体_GBK" w:hAnsi="方正黑体_GBK" w:eastAsia="方正黑体_GBK" w:cs="方正黑体_GBK"/>
          <w:b w:val="0"/>
          <w:bCs w:val="0"/>
          <w:color w:val="auto"/>
          <w:kern w:val="0"/>
          <w:sz w:val="24"/>
          <w:szCs w:val="24"/>
          <w:highlight w:val="none"/>
        </w:rPr>
        <w:t>并加盖</w:t>
      </w:r>
      <w:r>
        <w:rPr>
          <w:rFonts w:hint="eastAsia" w:ascii="方正黑体_GBK" w:hAnsi="方正黑体_GBK" w:eastAsia="方正黑体_GBK" w:cs="方正黑体_GBK"/>
          <w:b w:val="0"/>
          <w:bCs w:val="0"/>
          <w:color w:val="auto"/>
          <w:kern w:val="0"/>
          <w:sz w:val="24"/>
          <w:szCs w:val="24"/>
          <w:highlight w:val="none"/>
          <w:lang w:eastAsia="zh-CN"/>
        </w:rPr>
        <w:t>公章。</w:t>
      </w:r>
    </w:p>
    <w:p>
      <w:pPr>
        <w:pStyle w:val="4"/>
        <w:adjustRightInd w:val="0"/>
        <w:snapToGrid w:val="0"/>
        <w:spacing w:before="0" w:after="0" w:line="360" w:lineRule="auto"/>
        <w:ind w:firstLine="480" w:firstLineChars="200"/>
        <w:rPr>
          <w:rFonts w:hint="eastAsia" w:ascii="方正黑体_GBK" w:hAnsi="方正黑体_GBK" w:eastAsia="方正黑体_GBK" w:cs="方正黑体_GBK"/>
          <w:b w:val="0"/>
          <w:bCs w:val="0"/>
          <w:color w:val="auto"/>
          <w:sz w:val="24"/>
          <w:szCs w:val="24"/>
          <w:highlight w:val="none"/>
        </w:rPr>
      </w:pPr>
      <w:r>
        <w:rPr>
          <w:rFonts w:hint="eastAsia" w:ascii="方正黑体_GBK" w:hAnsi="方正黑体_GBK" w:eastAsia="方正黑体_GBK" w:cs="方正黑体_GBK"/>
          <w:b w:val="0"/>
          <w:bCs w:val="0"/>
          <w:color w:val="auto"/>
          <w:sz w:val="24"/>
          <w:szCs w:val="24"/>
          <w:highlight w:val="none"/>
        </w:rPr>
        <w:t>谈判报价包含完成本项目的所有费用。包括旧设备拆除、设备购置及安装所需吊架、线材、辅材费用（若安装时讲台灯需调整位置，均由供应商承担线材、辅材、安装等费用）、运保费、项目集成费、吊顶或顶棚恢复费、安装调试费、培训费、售后服务费、劳务费、检测费、税费等需完成本项目的所有费用。因供应商自身原因造成漏报、少报皆由其自行承担责任，采购人不再补偿。</w:t>
      </w:r>
    </w:p>
    <w:p>
      <w:pPr>
        <w:pStyle w:val="4"/>
        <w:adjustRightInd w:val="0"/>
        <w:snapToGrid w:val="0"/>
        <w:spacing w:before="0" w:after="0" w:line="360" w:lineRule="auto"/>
        <w:ind w:firstLine="480" w:firstLineChars="200"/>
        <w:rPr>
          <w:rFonts w:hint="eastAsia" w:ascii="方正黑体_GBK" w:hAnsi="方正黑体_GBK" w:eastAsia="方正黑体_GBK" w:cs="方正黑体_GBK"/>
          <w:b w:val="0"/>
          <w:bCs w:val="0"/>
          <w:color w:val="auto"/>
          <w:sz w:val="24"/>
          <w:highlight w:val="none"/>
        </w:rPr>
      </w:pPr>
      <w:r>
        <w:rPr>
          <w:rFonts w:hint="eastAsia" w:ascii="方正黑体_GBK" w:hAnsi="方正黑体_GBK" w:eastAsia="方正黑体_GBK" w:cs="方正黑体_GBK"/>
          <w:b w:val="0"/>
          <w:bCs w:val="0"/>
          <w:color w:val="auto"/>
          <w:sz w:val="24"/>
          <w:highlight w:val="none"/>
        </w:rPr>
        <w:t>以上技术</w:t>
      </w:r>
      <w:r>
        <w:rPr>
          <w:rFonts w:hint="eastAsia" w:ascii="方正黑体_GBK" w:hAnsi="方正黑体_GBK" w:eastAsia="方正黑体_GBK" w:cs="方正黑体_GBK"/>
          <w:b w:val="0"/>
          <w:bCs w:val="0"/>
          <w:color w:val="auto"/>
          <w:sz w:val="24"/>
          <w:szCs w:val="24"/>
          <w:highlight w:val="none"/>
        </w:rPr>
        <w:t>参数</w:t>
      </w:r>
      <w:r>
        <w:rPr>
          <w:rFonts w:hint="eastAsia" w:ascii="方正黑体_GBK" w:hAnsi="方正黑体_GBK" w:eastAsia="方正黑体_GBK" w:cs="方正黑体_GBK"/>
          <w:b w:val="0"/>
          <w:bCs w:val="0"/>
          <w:color w:val="auto"/>
          <w:sz w:val="24"/>
          <w:highlight w:val="none"/>
        </w:rPr>
        <w:t>是本次采购项目的基本要求，鼓励供应商提供高于本清单技术参数的产品。有一条及以上不能满足要求的供应商将失去成为成交供应商的资格。</w:t>
      </w:r>
    </w:p>
    <w:p>
      <w:pPr>
        <w:pStyle w:val="4"/>
        <w:adjustRightInd w:val="0"/>
        <w:snapToGrid w:val="0"/>
        <w:spacing w:before="0" w:after="0" w:line="360" w:lineRule="auto"/>
        <w:ind w:firstLine="480" w:firstLineChars="200"/>
        <w:rPr>
          <w:rFonts w:hint="eastAsia" w:ascii="方正黑体_GBK" w:hAnsi="方正黑体_GBK" w:eastAsia="方正黑体_GBK" w:cs="方正黑体_GBK"/>
          <w:b w:val="0"/>
          <w:bCs w:val="0"/>
          <w:color w:val="auto"/>
          <w:highlight w:val="none"/>
        </w:rPr>
      </w:pPr>
      <w:r>
        <w:rPr>
          <w:rFonts w:hint="eastAsia" w:ascii="方正黑体_GBK" w:hAnsi="方正黑体_GBK" w:eastAsia="方正黑体_GBK" w:cs="方正黑体_GBK"/>
          <w:b w:val="0"/>
          <w:bCs w:val="0"/>
          <w:color w:val="auto"/>
          <w:sz w:val="24"/>
          <w:szCs w:val="24"/>
          <w:highlight w:val="none"/>
        </w:rPr>
        <w:t>最高限价：495,000.00</w:t>
      </w:r>
      <w:r>
        <w:rPr>
          <w:rFonts w:hint="eastAsia" w:ascii="方正黑体_GBK" w:hAnsi="方正黑体_GBK" w:eastAsia="方正黑体_GBK" w:cs="方正黑体_GBK"/>
          <w:b w:val="0"/>
          <w:bCs w:val="0"/>
          <w:color w:val="auto"/>
          <w:kern w:val="0"/>
          <w:sz w:val="24"/>
          <w:szCs w:val="18"/>
          <w:highlight w:val="none"/>
        </w:rPr>
        <w:t>元。</w:t>
      </w:r>
      <w:r>
        <w:rPr>
          <w:rFonts w:hint="eastAsia" w:ascii="方正黑体_GBK" w:hAnsi="方正黑体_GBK" w:eastAsia="方正黑体_GBK" w:cs="方正黑体_GBK"/>
          <w:b w:val="0"/>
          <w:bCs w:val="0"/>
          <w:color w:val="auto"/>
          <w:sz w:val="24"/>
          <w:szCs w:val="24"/>
          <w:highlight w:val="none"/>
        </w:rPr>
        <w:t>请报价到小数点后两位。</w:t>
      </w:r>
    </w:p>
    <w:p>
      <w:pPr>
        <w:pStyle w:val="2"/>
        <w:jc w:val="left"/>
        <w:rPr>
          <w:rFonts w:ascii="方正小标宋简体" w:hAnsi="方正小标宋简体" w:eastAsia="方正小标宋简体" w:cs="方正小标宋简体"/>
          <w:color w:val="auto"/>
          <w:sz w:val="30"/>
          <w:szCs w:val="30"/>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r>
        <w:rPr>
          <w:rFonts w:hint="eastAsia" w:ascii="方正小标宋简体" w:hAnsi="方正小标宋简体" w:eastAsia="方正小标宋简体" w:cs="方正小标宋简体"/>
          <w:color w:val="auto"/>
          <w:sz w:val="30"/>
          <w:szCs w:val="30"/>
          <w:highlight w:val="none"/>
        </w:rPr>
        <w:br w:type="page"/>
      </w:r>
    </w:p>
    <w:p>
      <w:pPr>
        <w:pStyle w:val="2"/>
        <w:jc w:val="center"/>
        <w:rPr>
          <w:rFonts w:ascii="方正小标宋简体" w:hAnsi="方正小标宋简体" w:eastAsia="方正小标宋简体" w:cs="方正小标宋简体"/>
          <w:color w:val="auto"/>
          <w:sz w:val="30"/>
          <w:szCs w:val="30"/>
          <w:highlight w:val="none"/>
        </w:rPr>
      </w:pPr>
      <w:r>
        <w:rPr>
          <w:rFonts w:hint="eastAsia" w:ascii="方正小标宋简体" w:hAnsi="方正小标宋简体" w:eastAsia="方正小标宋简体" w:cs="方正小标宋简体"/>
          <w:color w:val="auto"/>
          <w:sz w:val="30"/>
          <w:szCs w:val="30"/>
          <w:highlight w:val="none"/>
        </w:rPr>
        <w:t>第四篇  服务需求</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一、完成时间：在不影响甲方正常生产经营活动开展的前提下，2019年2月22日</w:t>
      </w:r>
      <w:r>
        <w:rPr>
          <w:rFonts w:ascii="方正仿宋_GBK" w:hAnsi="方正仿宋_GBK" w:eastAsia="方正仿宋_GBK" w:cs="方正仿宋_GBK"/>
          <w:color w:val="auto"/>
          <w:sz w:val="24"/>
          <w:szCs w:val="24"/>
          <w:highlight w:val="none"/>
        </w:rPr>
        <w:t>前</w:t>
      </w:r>
      <w:r>
        <w:rPr>
          <w:rFonts w:hint="eastAsia" w:ascii="方正仿宋_GBK" w:hAnsi="方正仿宋_GBK" w:eastAsia="方正仿宋_GBK" w:cs="方正仿宋_GBK"/>
          <w:color w:val="auto"/>
          <w:sz w:val="24"/>
          <w:szCs w:val="24"/>
          <w:highlight w:val="none"/>
        </w:rPr>
        <w:t>必须</w:t>
      </w:r>
      <w:r>
        <w:rPr>
          <w:rFonts w:ascii="方正仿宋_GBK" w:hAnsi="方正仿宋_GBK" w:eastAsia="方正仿宋_GBK" w:cs="方正仿宋_GBK"/>
          <w:color w:val="auto"/>
          <w:sz w:val="24"/>
          <w:szCs w:val="24"/>
          <w:highlight w:val="none"/>
        </w:rPr>
        <w:t>完成。</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二、施工地点：重庆公共运输职业学院指定地点。</w:t>
      </w:r>
    </w:p>
    <w:p>
      <w:pPr>
        <w:adjustRightInd w:val="0"/>
        <w:snapToGrid w:val="0"/>
        <w:spacing w:line="360" w:lineRule="auto"/>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三、报价：谈判报价包含完成本项目的所有费用。</w:t>
      </w:r>
    </w:p>
    <w:p>
      <w:pPr>
        <w:adjustRightInd w:val="0"/>
        <w:snapToGrid w:val="0"/>
        <w:spacing w:line="360" w:lineRule="auto"/>
        <w:ind w:firstLine="480"/>
        <w:jc w:val="left"/>
        <w:rPr>
          <w:rFonts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color w:val="auto"/>
          <w:sz w:val="24"/>
          <w:szCs w:val="24"/>
          <w:highlight w:val="none"/>
        </w:rPr>
        <w:t>四、付款方式：签订合同，</w:t>
      </w:r>
      <w:r>
        <w:rPr>
          <w:rFonts w:hint="eastAsia" w:ascii="方正仿宋_GBK" w:hAnsi="方正仿宋_GBK" w:eastAsia="方正仿宋_GBK" w:cs="方正仿宋_GBK"/>
          <w:bCs/>
          <w:color w:val="auto"/>
          <w:sz w:val="24"/>
          <w:szCs w:val="24"/>
          <w:highlight w:val="none"/>
        </w:rPr>
        <w:t xml:space="preserve">待项目竣工验收合格后，甲方在30个工作日内支付合同费用至95%，余款5%留作质保金，待质保期满后一次性无息付清。         </w:t>
      </w:r>
    </w:p>
    <w:p>
      <w:pPr>
        <w:adjustRightInd w:val="0"/>
        <w:snapToGrid w:val="0"/>
        <w:spacing w:line="360" w:lineRule="auto"/>
        <w:ind w:firstLine="480"/>
        <w:jc w:val="lef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Cs/>
          <w:color w:val="auto"/>
          <w:sz w:val="24"/>
          <w:szCs w:val="24"/>
          <w:highlight w:val="none"/>
        </w:rPr>
        <w:t>五、质保期：整机质保≥3年，如在保修期内出现质量问题，乙方保证在接到通知后12小时内响应，24小时内派技术人员到达现场解决，</w:t>
      </w:r>
      <w:r>
        <w:rPr>
          <w:rFonts w:ascii="方正仿宋_GBK" w:hAnsi="方正仿宋_GBK" w:eastAsia="方正仿宋_GBK" w:cs="方正仿宋_GBK"/>
          <w:color w:val="auto"/>
          <w:sz w:val="24"/>
          <w:szCs w:val="24"/>
          <w:highlight w:val="none"/>
        </w:rPr>
        <w:t>无须现场解决的须及时解答甲方的技术咨询</w:t>
      </w:r>
      <w:r>
        <w:rPr>
          <w:rFonts w:hint="eastAsia" w:ascii="方正仿宋_GBK" w:hAnsi="方正仿宋_GBK" w:eastAsia="方正仿宋_GBK" w:cs="方正仿宋_GBK"/>
          <w:bCs/>
          <w:color w:val="auto"/>
          <w:sz w:val="24"/>
          <w:szCs w:val="24"/>
          <w:highlight w:val="none"/>
        </w:rPr>
        <w:t>。若设备48小时内不能及时修好，为保障甲方正常教学活动开展，乙方应为甲方提供备用机使用直到设备维修完成。</w:t>
      </w:r>
    </w:p>
    <w:p>
      <w:pPr>
        <w:adjustRightInd w:val="0"/>
        <w:snapToGrid w:val="0"/>
        <w:spacing w:line="360" w:lineRule="auto"/>
        <w:ind w:firstLine="480"/>
        <w:rPr>
          <w:rFonts w:ascii="方正仿宋_GBK" w:hAnsi="方正仿宋_GBK" w:eastAsia="方正仿宋_GBK" w:cs="方正仿宋_GBK"/>
          <w:color w:val="auto"/>
          <w:sz w:val="24"/>
          <w:szCs w:val="24"/>
          <w:highlight w:val="none"/>
        </w:rPr>
      </w:pPr>
      <w:bookmarkStart w:id="17" w:name="_Toc403569795"/>
      <w:r>
        <w:rPr>
          <w:rFonts w:hint="eastAsia" w:ascii="方正仿宋_GBK" w:hAnsi="方正仿宋_GBK" w:eastAsia="方正仿宋_GBK" w:cs="方正仿宋_GBK"/>
          <w:color w:val="auto"/>
          <w:sz w:val="24"/>
          <w:szCs w:val="24"/>
          <w:highlight w:val="none"/>
        </w:rPr>
        <w:t xml:space="preserve">六、验收细节： </w:t>
      </w:r>
    </w:p>
    <w:p>
      <w:pPr>
        <w:adjustRightInd w:val="0"/>
        <w:snapToGrid w:val="0"/>
        <w:spacing w:line="360" w:lineRule="auto"/>
        <w:ind w:firstLine="48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1）供方应严格按照需方要求提供合格商品，均应是原装商品，保证货物为全新、未使用的原装正品；除有特殊要求的外，其余均为标准配置；货物上均有合格证，包括品牌的有关标志；</w:t>
      </w:r>
    </w:p>
    <w:p>
      <w:pPr>
        <w:adjustRightInd w:val="0"/>
        <w:snapToGrid w:val="0"/>
        <w:spacing w:line="360" w:lineRule="auto"/>
        <w:ind w:firstLine="48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货物验收地点即为到货地点。验收时，供需双方派人员一起当场验货，如发现货物短缺、质次、损坏、产地和规格不符等问题，应作详细记录，由供方立即无条件为需方调换或补齐，同时由供方承担因此而产生的一切后果（费用）；</w:t>
      </w:r>
    </w:p>
    <w:p>
      <w:pPr>
        <w:adjustRightInd w:val="0"/>
        <w:snapToGrid w:val="0"/>
        <w:spacing w:line="360" w:lineRule="auto"/>
        <w:ind w:firstLine="48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 验收标准：供方提供的设备必须符合我国最新颁布的与之相关的技术规范与标准，同时须满足需方所要求设备的全部规格、颜色、技术条件及功能要求和供方承诺的其它指标。</w:t>
      </w:r>
    </w:p>
    <w:p>
      <w:pPr>
        <w:adjustRightInd w:val="0"/>
        <w:snapToGrid w:val="0"/>
        <w:spacing w:line="360" w:lineRule="auto"/>
        <w:ind w:firstLine="48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 货到需方地址后，由需方提供存放地点</w:t>
      </w:r>
      <w:r>
        <w:rPr>
          <w:rFonts w:ascii="方正仿宋_GBK" w:hAnsi="方正仿宋_GBK" w:eastAsia="方正仿宋_GBK" w:cs="方正仿宋_GBK"/>
          <w:color w:val="auto"/>
          <w:sz w:val="24"/>
          <w:szCs w:val="24"/>
          <w:highlight w:val="none"/>
        </w:rPr>
        <w:t>，供方</w:t>
      </w:r>
      <w:r>
        <w:rPr>
          <w:rFonts w:hint="eastAsia" w:ascii="方正仿宋_GBK" w:hAnsi="方正仿宋_GBK" w:eastAsia="方正仿宋_GBK" w:cs="方正仿宋_GBK"/>
          <w:color w:val="auto"/>
          <w:sz w:val="24"/>
          <w:szCs w:val="24"/>
          <w:highlight w:val="none"/>
        </w:rPr>
        <w:t>负责保管和看护。</w:t>
      </w:r>
    </w:p>
    <w:p>
      <w:pPr>
        <w:snapToGrid w:val="0"/>
        <w:spacing w:line="400" w:lineRule="exact"/>
        <w:ind w:firstLine="540"/>
        <w:rPr>
          <w:rFonts w:ascii="方正小标宋简体" w:hAnsi="方正小标宋简体" w:eastAsia="方正小标宋简体" w:cs="方正小标宋简体"/>
          <w:bCs/>
          <w:color w:val="auto"/>
          <w:sz w:val="30"/>
          <w:szCs w:val="30"/>
          <w:highlight w:val="none"/>
        </w:rPr>
      </w:pPr>
      <w:r>
        <w:rPr>
          <w:rFonts w:hint="eastAsia" w:ascii="方正仿宋_GBK" w:hAnsi="宋体" w:eastAsia="方正仿宋_GBK"/>
          <w:bCs/>
          <w:color w:val="auto"/>
          <w:sz w:val="24"/>
          <w:szCs w:val="24"/>
          <w:highlight w:val="none"/>
        </w:rPr>
        <w:t>七、</w:t>
      </w:r>
      <w:bookmarkEnd w:id="17"/>
      <w:r>
        <w:rPr>
          <w:rFonts w:hint="eastAsia" w:ascii="方正仿宋_GBK" w:hAnsi="宋体" w:eastAsia="方正仿宋_GBK"/>
          <w:color w:val="auto"/>
          <w:sz w:val="24"/>
          <w:szCs w:val="24"/>
          <w:highlight w:val="none"/>
        </w:rPr>
        <w:t>其他未尽事宜由供需双方在采购合同中详细约定。</w:t>
      </w: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ind w:firstLine="573"/>
        <w:rPr>
          <w:rFonts w:ascii="方正仿宋_GBK" w:hAnsi="方正仿宋_GBK" w:eastAsia="方正仿宋_GBK" w:cs="方正仿宋_GBK"/>
          <w:color w:val="auto"/>
          <w:sz w:val="24"/>
          <w:szCs w:val="24"/>
          <w:highlight w:val="none"/>
        </w:rPr>
      </w:pPr>
    </w:p>
    <w:p>
      <w:pPr>
        <w:adjustRightInd w:val="0"/>
        <w:snapToGrid w:val="0"/>
        <w:spacing w:line="360" w:lineRule="auto"/>
        <w:rPr>
          <w:rFonts w:ascii="方正仿宋_GBK" w:hAnsi="方正仿宋_GBK" w:eastAsia="方正仿宋_GBK" w:cs="方正仿宋_GBK"/>
          <w:color w:val="auto"/>
          <w:sz w:val="24"/>
          <w:szCs w:val="24"/>
          <w:highlight w:val="none"/>
        </w:rPr>
      </w:pPr>
    </w:p>
    <w:bookmarkEnd w:id="11"/>
    <w:bookmarkEnd w:id="12"/>
    <w:p>
      <w:pPr>
        <w:pStyle w:val="2"/>
        <w:jc w:val="center"/>
        <w:rPr>
          <w:rFonts w:ascii="方正小标宋简体" w:hAnsi="方正小标宋简体" w:eastAsia="方正小标宋简体" w:cs="方正小标宋简体"/>
          <w:bCs/>
          <w:color w:val="auto"/>
          <w:sz w:val="30"/>
          <w:szCs w:val="30"/>
          <w:highlight w:val="none"/>
        </w:rPr>
      </w:pPr>
      <w:bookmarkStart w:id="18" w:name="_Toc330212212"/>
      <w:bookmarkStart w:id="19" w:name="_Toc290544864"/>
      <w:bookmarkStart w:id="20" w:name="_Toc12789072"/>
      <w:bookmarkStart w:id="21" w:name="_Toc8018"/>
      <w:r>
        <w:rPr>
          <w:rFonts w:hint="eastAsia" w:ascii="方正小标宋简体" w:hAnsi="方正小标宋简体" w:eastAsia="方正小标宋简体" w:cs="方正小标宋简体"/>
          <w:bCs/>
          <w:color w:val="auto"/>
          <w:sz w:val="30"/>
          <w:szCs w:val="30"/>
          <w:highlight w:val="none"/>
        </w:rPr>
        <w:t xml:space="preserve">第五篇 </w:t>
      </w:r>
      <w:bookmarkStart w:id="22" w:name="_Toc330212213"/>
      <w:r>
        <w:rPr>
          <w:rFonts w:hint="eastAsia" w:ascii="方正小标宋简体" w:hAnsi="方正小标宋简体" w:eastAsia="方正小标宋简体" w:cs="方正小标宋简体"/>
          <w:bCs/>
          <w:color w:val="auto"/>
          <w:sz w:val="30"/>
          <w:szCs w:val="30"/>
          <w:highlight w:val="none"/>
        </w:rPr>
        <w:t>文件格式要求</w:t>
      </w:r>
      <w:bookmarkEnd w:id="22"/>
    </w:p>
    <w:p>
      <w:pPr>
        <w:adjustRightInd w:val="0"/>
        <w:snapToGrid w:val="0"/>
        <w:spacing w:line="360" w:lineRule="auto"/>
        <w:ind w:right="-84" w:rightChars="-30" w:firstLine="600"/>
        <w:rPr>
          <w:color w:val="auto"/>
          <w:highlight w:val="none"/>
        </w:rPr>
      </w:pPr>
      <w:r>
        <w:rPr>
          <w:rFonts w:hint="eastAsia" w:ascii="方正仿宋_GBK" w:hAnsi="方正仿宋_GBK" w:eastAsia="方正仿宋_GBK" w:cs="方正仿宋_GBK"/>
          <w:color w:val="auto"/>
          <w:sz w:val="24"/>
          <w:szCs w:val="24"/>
          <w:highlight w:val="none"/>
        </w:rPr>
        <w:t>1. 参选承诺函（附录1）</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竞争性谈判报价函（附录2）</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3. </w:t>
      </w:r>
      <w:r>
        <w:rPr>
          <w:rFonts w:hint="eastAsia" w:ascii="方正仿宋_GBK" w:hAnsi="方正仿宋_GBK" w:eastAsia="方正仿宋_GBK" w:cs="方正仿宋_GBK"/>
          <w:color w:val="auto"/>
          <w:kern w:val="0"/>
          <w:sz w:val="24"/>
          <w:szCs w:val="24"/>
          <w:highlight w:val="none"/>
        </w:rPr>
        <w:t>明细报价表</w:t>
      </w:r>
      <w:r>
        <w:rPr>
          <w:rFonts w:hint="eastAsia" w:ascii="方正仿宋_GBK" w:hAnsi="方正仿宋_GBK" w:eastAsia="方正仿宋_GBK" w:cs="方正仿宋_GBK"/>
          <w:color w:val="auto"/>
          <w:sz w:val="24"/>
          <w:szCs w:val="24"/>
          <w:highlight w:val="none"/>
        </w:rPr>
        <w:t>（附录3）</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 法定代表人身份证明（附录4）</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 法定代表人授权委托书（附录5）</w:t>
      </w:r>
    </w:p>
    <w:p>
      <w:pPr>
        <w:adjustRightInd w:val="0"/>
        <w:snapToGrid w:val="0"/>
        <w:spacing w:line="360" w:lineRule="auto"/>
        <w:ind w:right="-84" w:rightChars="-30" w:firstLine="600"/>
        <w:rPr>
          <w:rFonts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6. 有效的营业执照、组织机构代码证、税务登记证的复印件（附录6）</w:t>
      </w:r>
    </w:p>
    <w:p>
      <w:pPr>
        <w:adjustRightInd w:val="0"/>
        <w:snapToGrid w:val="0"/>
        <w:spacing w:line="360" w:lineRule="auto"/>
        <w:ind w:right="-84" w:rightChars="-30"/>
        <w:rPr>
          <w:rFonts w:ascii="方正仿宋_GBK" w:hAnsi="宋体" w:eastAsia="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7. </w:t>
      </w:r>
      <w:r>
        <w:rPr>
          <w:rFonts w:hint="eastAsia" w:ascii="方正仿宋_GBK" w:hAnsi="宋体" w:eastAsia="方正仿宋_GBK"/>
          <w:color w:val="auto"/>
          <w:sz w:val="24"/>
          <w:szCs w:val="24"/>
          <w:highlight w:val="none"/>
        </w:rPr>
        <w:t>书面声明（</w:t>
      </w:r>
      <w:r>
        <w:rPr>
          <w:rFonts w:hint="eastAsia" w:ascii="方正仿宋_GBK" w:hAnsi="方正仿宋_GBK" w:eastAsia="方正仿宋_GBK" w:cs="方正仿宋_GBK"/>
          <w:color w:val="auto"/>
          <w:sz w:val="24"/>
          <w:szCs w:val="24"/>
          <w:highlight w:val="none"/>
        </w:rPr>
        <w:t>附录7</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8. 特定资质证明文件复印件---如有（附录8）</w:t>
      </w:r>
    </w:p>
    <w:p>
      <w:pPr>
        <w:adjustRightInd w:val="0"/>
        <w:snapToGrid w:val="0"/>
        <w:spacing w:line="360" w:lineRule="auto"/>
        <w:ind w:right="-84" w:rightChars="-30"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9. 技术响应偏离表（附录9）</w:t>
      </w:r>
    </w:p>
    <w:p>
      <w:pPr>
        <w:adjustRightInd w:val="0"/>
        <w:snapToGrid w:val="0"/>
        <w:spacing w:line="360" w:lineRule="auto"/>
        <w:ind w:right="-84" w:rightChars="-30"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10. 服务响应偏离表（附录10）</w:t>
      </w:r>
    </w:p>
    <w:p>
      <w:pPr>
        <w:adjustRightInd w:val="0"/>
        <w:snapToGrid w:val="0"/>
        <w:spacing w:line="360" w:lineRule="auto"/>
        <w:ind w:right="-84" w:rightChars="-30" w:firstLine="480" w:firstLineChars="200"/>
        <w:rPr>
          <w:color w:val="auto"/>
          <w:highlight w:val="none"/>
          <w:bdr w:val="single" w:color="auto" w:sz="4" w:space="0"/>
        </w:rPr>
      </w:pPr>
      <w:r>
        <w:rPr>
          <w:rFonts w:hint="eastAsia" w:ascii="方正仿宋_GBK" w:hAnsi="宋体" w:eastAsia="方正仿宋_GBK"/>
          <w:color w:val="auto"/>
          <w:sz w:val="24"/>
          <w:szCs w:val="24"/>
          <w:highlight w:val="none"/>
        </w:rPr>
        <w:t>11. 其他--如有（附录11）</w:t>
      </w:r>
    </w:p>
    <w:bookmarkEnd w:id="18"/>
    <w:bookmarkEnd w:id="19"/>
    <w:bookmarkEnd w:id="20"/>
    <w:bookmarkEnd w:id="21"/>
    <w:p>
      <w:pPr>
        <w:snapToGrid w:val="0"/>
        <w:spacing w:line="360" w:lineRule="auto"/>
        <w:rPr>
          <w:rFonts w:ascii="方正仿宋_GBK" w:hAnsi="方正仿宋_GBK" w:eastAsia="方正仿宋_GBK" w:cs="方正仿宋_GBK"/>
          <w:b/>
          <w:bCs/>
          <w:color w:val="auto"/>
          <w:sz w:val="24"/>
          <w:szCs w:val="24"/>
          <w:highlight w:val="none"/>
        </w:rPr>
      </w:pPr>
      <w:bookmarkStart w:id="23" w:name="_Toc12789074"/>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br w:type="page"/>
      </w:r>
    </w:p>
    <w:p>
      <w:pPr>
        <w:snapToGrid w:val="0"/>
        <w:spacing w:line="360" w:lineRule="auto"/>
        <w:rPr>
          <w:rFonts w:ascii="方正小标宋_GBK" w:hAnsi="仿宋" w:eastAsia="方正小标宋_GBK" w:cs="方正仿宋_GBK"/>
          <w:color w:val="auto"/>
          <w:sz w:val="44"/>
          <w:szCs w:val="44"/>
          <w:highlight w:val="none"/>
        </w:rPr>
      </w:pPr>
      <w:r>
        <w:rPr>
          <w:rFonts w:hint="eastAsia" w:ascii="方正仿宋_GBK" w:hAnsi="方正仿宋_GBK" w:eastAsia="方正仿宋_GBK" w:cs="方正仿宋_GBK"/>
          <w:b/>
          <w:bCs/>
          <w:color w:val="auto"/>
          <w:sz w:val="24"/>
          <w:szCs w:val="24"/>
          <w:highlight w:val="none"/>
        </w:rPr>
        <w:t>附录1</w:t>
      </w:r>
    </w:p>
    <w:p>
      <w:pPr>
        <w:pStyle w:val="4"/>
        <w:spacing w:before="19"/>
        <w:jc w:val="center"/>
        <w:rPr>
          <w:rFonts w:ascii="方正仿宋_GBK" w:hAnsi="方正仿宋_GBK" w:eastAsia="方正仿宋_GBK" w:cs="方正仿宋_GBK"/>
          <w:snapToGrid w:val="0"/>
          <w:color w:val="auto"/>
          <w:kern w:val="0"/>
          <w:sz w:val="24"/>
          <w:szCs w:val="24"/>
          <w:highlight w:val="none"/>
        </w:rPr>
      </w:pPr>
      <w:r>
        <w:rPr>
          <w:rFonts w:hint="eastAsia" w:ascii="方正小标宋_GBK" w:hAnsi="仿宋" w:eastAsia="方正小标宋_GBK" w:cs="方正仿宋_GBK"/>
          <w:color w:val="auto"/>
          <w:sz w:val="44"/>
          <w:szCs w:val="44"/>
          <w:highlight w:val="none"/>
        </w:rPr>
        <w:t xml:space="preserve"> 参 选 承 诺 函</w:t>
      </w:r>
    </w:p>
    <w:p>
      <w:pPr>
        <w:tabs>
          <w:tab w:val="left" w:pos="2640"/>
        </w:tabs>
        <w:autoSpaceDE w:val="0"/>
        <w:autoSpaceDN w:val="0"/>
        <w:adjustRightInd w:val="0"/>
        <w:snapToGrid w:val="0"/>
        <w:spacing w:line="480" w:lineRule="atLeast"/>
        <w:ind w:left="120" w:right="-2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（采购人）：</w:t>
      </w:r>
    </w:p>
    <w:p>
      <w:pPr>
        <w:numPr>
          <w:ilvl w:val="0"/>
          <w:numId w:val="4"/>
        </w:numPr>
        <w:tabs>
          <w:tab w:val="left" w:pos="2655"/>
          <w:tab w:val="left" w:pos="3520"/>
          <w:tab w:val="left" w:pos="4920"/>
          <w:tab w:val="left" w:pos="5715"/>
          <w:tab w:val="left" w:pos="6945"/>
          <w:tab w:val="left" w:pos="7980"/>
        </w:tabs>
        <w:autoSpaceDE w:val="0"/>
        <w:autoSpaceDN w:val="0"/>
        <w:adjustRightInd w:val="0"/>
        <w:snapToGrid w:val="0"/>
        <w:spacing w:line="480" w:lineRule="atLeast"/>
        <w:ind w:right="94"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snapToGrid w:val="0"/>
          <w:color w:val="auto"/>
          <w:kern w:val="0"/>
          <w:sz w:val="24"/>
          <w:szCs w:val="24"/>
          <w:highlight w:val="none"/>
        </w:rPr>
        <w:t>我方已仔细研究了</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（项目名称）文件的全部内容，愿意以</w:t>
      </w:r>
      <w:r>
        <w:rPr>
          <w:rFonts w:hint="eastAsia" w:ascii="方正仿宋_GBK" w:hAnsi="方正仿宋_GBK" w:eastAsia="方正仿宋_GBK" w:cs="方正仿宋_GBK"/>
          <w:color w:val="auto"/>
          <w:sz w:val="24"/>
          <w:szCs w:val="24"/>
          <w:highlight w:val="none"/>
        </w:rPr>
        <w:t>贵校提供的清单</w:t>
      </w:r>
      <w:r>
        <w:rPr>
          <w:rFonts w:hint="eastAsia" w:ascii="方正仿宋_GBK" w:hAnsi="方正仿宋_GBK" w:eastAsia="方正仿宋_GBK" w:cs="方正仿宋_GBK"/>
          <w:snapToGrid w:val="0"/>
          <w:color w:val="auto"/>
          <w:kern w:val="0"/>
          <w:sz w:val="24"/>
          <w:szCs w:val="24"/>
          <w:highlight w:val="none"/>
        </w:rPr>
        <w:t xml:space="preserve">进行报价， </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（项目名称）文件要求及合同约定实施和完成本项目。</w:t>
      </w:r>
    </w:p>
    <w:p>
      <w:pPr>
        <w:tabs>
          <w:tab w:val="left" w:pos="2655"/>
          <w:tab w:val="left" w:pos="3520"/>
          <w:tab w:val="left" w:pos="4920"/>
          <w:tab w:val="left" w:pos="5715"/>
          <w:tab w:val="left" w:pos="6945"/>
          <w:tab w:val="left" w:pos="7980"/>
        </w:tabs>
        <w:autoSpaceDE w:val="0"/>
        <w:autoSpaceDN w:val="0"/>
        <w:adjustRightInd w:val="0"/>
        <w:snapToGrid w:val="0"/>
        <w:spacing w:line="480" w:lineRule="atLeast"/>
        <w:ind w:right="94"/>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snapToGrid w:val="0"/>
          <w:color w:val="auto"/>
          <w:kern w:val="0"/>
          <w:sz w:val="24"/>
          <w:szCs w:val="24"/>
          <w:highlight w:val="none"/>
        </w:rPr>
        <w:t xml:space="preserve">    </w:t>
      </w:r>
      <w:r>
        <w:rPr>
          <w:rFonts w:hint="eastAsia" w:ascii="方正仿宋_GBK" w:hAnsi="方正仿宋_GBK" w:eastAsia="方正仿宋_GBK" w:cs="方正仿宋_GBK"/>
          <w:color w:val="auto"/>
          <w:sz w:val="24"/>
          <w:szCs w:val="24"/>
          <w:highlight w:val="none"/>
        </w:rPr>
        <w:t>2. 我们现提交的响应文件为：响应文件正本壹份，副本贰份。</w:t>
      </w:r>
    </w:p>
    <w:p>
      <w:pPr>
        <w:numPr>
          <w:ilvl w:val="0"/>
          <w:numId w:val="5"/>
        </w:numPr>
        <w:tabs>
          <w:tab w:val="left" w:pos="2655"/>
          <w:tab w:val="left" w:pos="3520"/>
          <w:tab w:val="left" w:pos="4920"/>
          <w:tab w:val="left" w:pos="5715"/>
          <w:tab w:val="left" w:pos="6945"/>
          <w:tab w:val="left" w:pos="7980"/>
        </w:tabs>
        <w:autoSpaceDE w:val="0"/>
        <w:autoSpaceDN w:val="0"/>
        <w:adjustRightInd w:val="0"/>
        <w:snapToGrid w:val="0"/>
        <w:spacing w:line="480" w:lineRule="atLeast"/>
        <w:ind w:right="94" w:firstLine="48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我们完全理解和接受贵方竞争性谈判文件的一切规定和要求，完全答应竞争性谈判文件中规定的所有条件和谈判评审办法。</w:t>
      </w:r>
    </w:p>
    <w:p>
      <w:pPr>
        <w:tabs>
          <w:tab w:val="left" w:pos="2655"/>
          <w:tab w:val="left" w:pos="3520"/>
          <w:tab w:val="left" w:pos="4920"/>
          <w:tab w:val="left" w:pos="5715"/>
          <w:tab w:val="left" w:pos="6945"/>
          <w:tab w:val="left" w:pos="7980"/>
        </w:tabs>
        <w:autoSpaceDE w:val="0"/>
        <w:autoSpaceDN w:val="0"/>
        <w:adjustRightInd w:val="0"/>
        <w:snapToGrid w:val="0"/>
        <w:spacing w:line="480" w:lineRule="atLeast"/>
        <w:ind w:right="94"/>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4. 在整个竞争性谈判过程中，我方若有违规行为，贵方可按《中华人民共和国政府采购法》和《竞争性谈判文件》之规定给予惩罚，我方完全接受。</w:t>
      </w:r>
    </w:p>
    <w:p>
      <w:pPr>
        <w:autoSpaceDE w:val="0"/>
        <w:autoSpaceDN w:val="0"/>
        <w:adjustRightInd w:val="0"/>
        <w:snapToGrid w:val="0"/>
        <w:spacing w:line="480" w:lineRule="atLeast"/>
        <w:ind w:right="-20" w:firstLine="480" w:firstLineChars="20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5.  我方承诺在参选有效期内不修改、撤销参选文件。</w:t>
      </w:r>
    </w:p>
    <w:p>
      <w:pPr>
        <w:autoSpaceDE w:val="0"/>
        <w:autoSpaceDN w:val="0"/>
        <w:adjustRightInd w:val="0"/>
        <w:snapToGrid w:val="0"/>
        <w:spacing w:line="480" w:lineRule="atLeast"/>
        <w:ind w:right="-20" w:firstLine="480" w:firstLineChars="20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6. 如我方中选，我方承诺在收到中选通知书后，在中选通知书规定的期限内与你方签订合同。在合同约定的期限内全部完成并移交。</w:t>
      </w:r>
    </w:p>
    <w:p>
      <w:pPr>
        <w:autoSpaceDE w:val="0"/>
        <w:autoSpaceDN w:val="0"/>
        <w:adjustRightInd w:val="0"/>
        <w:snapToGrid w:val="0"/>
        <w:spacing w:line="480" w:lineRule="atLeast"/>
        <w:ind w:right="-20" w:firstLine="480" w:firstLineChars="200"/>
        <w:jc w:val="lef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7. 我们理解报价不是中选的唯一条件，我们认同贵方有选择或拒绝任何供应商中选的权力。</w:t>
      </w:r>
    </w:p>
    <w:p>
      <w:pPr>
        <w:autoSpaceDE w:val="0"/>
        <w:autoSpaceDN w:val="0"/>
        <w:adjustRightInd w:val="0"/>
        <w:snapToGrid w:val="0"/>
        <w:spacing w:line="480" w:lineRule="atLeast"/>
        <w:ind w:right="-20" w:firstLine="480" w:firstLineChars="20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8.</w:t>
      </w:r>
      <w:r>
        <w:rPr>
          <w:rFonts w:hint="eastAsia" w:ascii="方正仿宋_GBK" w:hAnsi="方正仿宋_GBK" w:eastAsia="方正仿宋_GBK" w:cs="方正仿宋_GBK"/>
          <w:color w:val="auto"/>
          <w:sz w:val="24"/>
          <w:szCs w:val="24"/>
          <w:highlight w:val="none"/>
        </w:rPr>
        <w:t xml:space="preserve"> 若我们成为成交供应商，我方将按照最终谈判结果签订合同，并且严格履行合同义务。本参选承诺函将成为合同不可分割的一部分，与合同具有同等的法律效力。</w:t>
      </w:r>
    </w:p>
    <w:p>
      <w:pPr>
        <w:autoSpaceDE w:val="0"/>
        <w:autoSpaceDN w:val="0"/>
        <w:adjustRightInd w:val="0"/>
        <w:snapToGrid w:val="0"/>
        <w:spacing w:line="480" w:lineRule="atLeast"/>
        <w:ind w:right="-9"/>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 xml:space="preserve">    9. 我方在此声明，所递交的响应文件及有关资料内容有效、完整、真实和准确。</w:t>
      </w:r>
    </w:p>
    <w:p>
      <w:pPr>
        <w:tabs>
          <w:tab w:val="left" w:pos="4940"/>
        </w:tabs>
        <w:autoSpaceDE w:val="0"/>
        <w:autoSpaceDN w:val="0"/>
        <w:adjustRightInd w:val="0"/>
        <w:snapToGrid w:val="0"/>
        <w:spacing w:line="480" w:lineRule="atLeast"/>
        <w:ind w:right="-2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 xml:space="preserve">    10. </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（其他补充说明）。</w:t>
      </w:r>
    </w:p>
    <w:p>
      <w:pPr>
        <w:tabs>
          <w:tab w:val="left" w:pos="7140"/>
          <w:tab w:val="left" w:pos="7560"/>
          <w:tab w:val="left" w:pos="8300"/>
        </w:tabs>
        <w:autoSpaceDE w:val="0"/>
        <w:autoSpaceDN w:val="0"/>
        <w:adjustRightInd w:val="0"/>
        <w:snapToGrid w:val="0"/>
        <w:spacing w:line="480" w:lineRule="atLeast"/>
        <w:ind w:right="210"/>
        <w:rPr>
          <w:rFonts w:ascii="方正仿宋_GBK" w:hAnsi="方正仿宋_GBK" w:eastAsia="方正仿宋_GBK" w:cs="方正仿宋_GBK"/>
          <w:snapToGrid w:val="0"/>
          <w:color w:val="auto"/>
          <w:kern w:val="0"/>
          <w:sz w:val="24"/>
          <w:szCs w:val="24"/>
          <w:highlight w:val="none"/>
        </w:rPr>
      </w:pPr>
    </w:p>
    <w:p>
      <w:pPr>
        <w:tabs>
          <w:tab w:val="left" w:pos="7140"/>
          <w:tab w:val="left" w:pos="7560"/>
          <w:tab w:val="left" w:pos="8300"/>
        </w:tabs>
        <w:autoSpaceDE w:val="0"/>
        <w:autoSpaceDN w:val="0"/>
        <w:adjustRightInd w:val="0"/>
        <w:snapToGrid w:val="0"/>
        <w:spacing w:line="480" w:lineRule="atLeast"/>
        <w:ind w:right="210"/>
        <w:rPr>
          <w:rFonts w:ascii="方正仿宋_GBK" w:hAnsi="方正仿宋_GBK" w:eastAsia="方正仿宋_GBK" w:cs="方正仿宋_GBK"/>
          <w:snapToGrid w:val="0"/>
          <w:color w:val="auto"/>
          <w:kern w:val="0"/>
          <w:sz w:val="24"/>
          <w:szCs w:val="24"/>
          <w:highlight w:val="none"/>
        </w:rPr>
      </w:pPr>
    </w:p>
    <w:p>
      <w:pPr>
        <w:tabs>
          <w:tab w:val="left" w:pos="7140"/>
          <w:tab w:val="left" w:pos="7560"/>
          <w:tab w:val="left" w:pos="8300"/>
        </w:tabs>
        <w:autoSpaceDE w:val="0"/>
        <w:autoSpaceDN w:val="0"/>
        <w:adjustRightInd w:val="0"/>
        <w:snapToGrid w:val="0"/>
        <w:spacing w:line="480" w:lineRule="atLeast"/>
        <w:ind w:right="210"/>
        <w:rPr>
          <w:rFonts w:ascii="方正仿宋_GBK" w:hAnsi="方正仿宋_GBK" w:eastAsia="方正仿宋_GBK" w:cs="方正仿宋_GBK"/>
          <w:snapToGrid w:val="0"/>
          <w:color w:val="auto"/>
          <w:kern w:val="0"/>
          <w:sz w:val="24"/>
          <w:szCs w:val="24"/>
          <w:highlight w:val="none"/>
        </w:rPr>
      </w:pPr>
    </w:p>
    <w:p>
      <w:pPr>
        <w:tabs>
          <w:tab w:val="left" w:pos="7140"/>
          <w:tab w:val="left" w:pos="7560"/>
          <w:tab w:val="left" w:pos="8300"/>
        </w:tabs>
        <w:autoSpaceDE w:val="0"/>
        <w:autoSpaceDN w:val="0"/>
        <w:adjustRightInd w:val="0"/>
        <w:snapToGrid w:val="0"/>
        <w:spacing w:line="480" w:lineRule="atLeast"/>
        <w:ind w:right="210"/>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参  选  人：</w:t>
      </w:r>
      <w:r>
        <w:rPr>
          <w:rFonts w:hint="eastAsia" w:ascii="方正仿宋_GBK" w:hAnsi="方正仿宋_GBK" w:eastAsia="方正仿宋_GBK" w:cs="方正仿宋_GBK"/>
          <w:snapToGrid w:val="0"/>
          <w:color w:val="auto"/>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rPr>
        <w:t xml:space="preserve">（盖供应商公章） </w:t>
      </w:r>
    </w:p>
    <w:p>
      <w:pPr>
        <w:tabs>
          <w:tab w:val="left" w:pos="7140"/>
          <w:tab w:val="left" w:pos="7560"/>
          <w:tab w:val="left" w:pos="8300"/>
        </w:tabs>
        <w:autoSpaceDE w:val="0"/>
        <w:autoSpaceDN w:val="0"/>
        <w:adjustRightInd w:val="0"/>
        <w:snapToGrid w:val="0"/>
        <w:spacing w:line="480" w:lineRule="atLeast"/>
        <w:ind w:right="210"/>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法定代表人或其委托代理人：</w:t>
      </w:r>
      <w:r>
        <w:rPr>
          <w:rFonts w:hint="eastAsia" w:ascii="方正仿宋_GBK" w:hAnsi="方正仿宋_GBK" w:eastAsia="方正仿宋_GBK" w:cs="方正仿宋_GBK"/>
          <w:snapToGrid w:val="0"/>
          <w:color w:val="auto"/>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 xml:space="preserve">（签字或盖章） </w:t>
      </w:r>
    </w:p>
    <w:p>
      <w:pPr>
        <w:tabs>
          <w:tab w:val="left" w:pos="7035"/>
          <w:tab w:val="left" w:pos="7560"/>
          <w:tab w:val="left" w:pos="8300"/>
        </w:tabs>
        <w:autoSpaceDE w:val="0"/>
        <w:autoSpaceDN w:val="0"/>
        <w:adjustRightInd w:val="0"/>
        <w:snapToGrid w:val="0"/>
        <w:spacing w:line="480" w:lineRule="atLeast"/>
        <w:ind w:right="210"/>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地址：</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p>
    <w:p>
      <w:pPr>
        <w:tabs>
          <w:tab w:val="left" w:pos="8300"/>
        </w:tabs>
        <w:autoSpaceDE w:val="0"/>
        <w:autoSpaceDN w:val="0"/>
        <w:adjustRightInd w:val="0"/>
        <w:snapToGrid w:val="0"/>
        <w:spacing w:line="480" w:lineRule="atLeast"/>
        <w:ind w:right="-2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网址：</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　　　　　　　　　　　　　　　　　　　　</w:t>
      </w:r>
    </w:p>
    <w:p>
      <w:pPr>
        <w:tabs>
          <w:tab w:val="left" w:pos="8300"/>
        </w:tabs>
        <w:autoSpaceDE w:val="0"/>
        <w:autoSpaceDN w:val="0"/>
        <w:adjustRightInd w:val="0"/>
        <w:snapToGrid w:val="0"/>
        <w:spacing w:line="480" w:lineRule="atLeast"/>
        <w:ind w:right="-2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电话：</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　　　　　　　　　　　　　　　　　　　</w:t>
      </w:r>
    </w:p>
    <w:p>
      <w:pPr>
        <w:tabs>
          <w:tab w:val="left" w:pos="8300"/>
        </w:tabs>
        <w:autoSpaceDE w:val="0"/>
        <w:autoSpaceDN w:val="0"/>
        <w:adjustRightInd w:val="0"/>
        <w:snapToGrid w:val="0"/>
        <w:spacing w:line="480" w:lineRule="atLeast"/>
        <w:ind w:right="-2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传真：</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　　　　　　　　　　　　　　　　　　　　</w:t>
      </w:r>
    </w:p>
    <w:p>
      <w:pPr>
        <w:tabs>
          <w:tab w:val="left" w:pos="8300"/>
        </w:tabs>
        <w:autoSpaceDE w:val="0"/>
        <w:autoSpaceDN w:val="0"/>
        <w:adjustRightInd w:val="0"/>
        <w:snapToGrid w:val="0"/>
        <w:spacing w:line="480" w:lineRule="atLeast"/>
        <w:ind w:right="-20"/>
        <w:jc w:val="lef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邮政编码：</w:t>
      </w:r>
      <w:r>
        <w:rPr>
          <w:rFonts w:hint="eastAsia" w:ascii="方正仿宋_GBK" w:hAnsi="方正仿宋_GBK" w:eastAsia="方正仿宋_GBK" w:cs="方正仿宋_GBK"/>
          <w:snapToGrid w:val="0"/>
          <w:color w:val="auto"/>
          <w:w w:val="200"/>
          <w:kern w:val="0"/>
          <w:sz w:val="24"/>
          <w:szCs w:val="24"/>
          <w:highlight w:val="none"/>
          <w:u w:val="single"/>
        </w:rPr>
        <w:t xml:space="preserve"> 　　　　　　　　　</w:t>
      </w:r>
    </w:p>
    <w:p>
      <w:pPr>
        <w:tabs>
          <w:tab w:val="left" w:pos="8300"/>
        </w:tabs>
        <w:autoSpaceDE w:val="0"/>
        <w:autoSpaceDN w:val="0"/>
        <w:adjustRightInd w:val="0"/>
        <w:snapToGrid w:val="0"/>
        <w:spacing w:line="480" w:lineRule="atLeast"/>
        <w:ind w:right="-20"/>
        <w:jc w:val="right"/>
        <w:rPr>
          <w:rFonts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 xml:space="preserve">                                                     年  月  日</w:t>
      </w:r>
    </w:p>
    <w:p>
      <w:pPr>
        <w:pStyle w:val="5"/>
        <w:spacing w:line="480" w:lineRule="exact"/>
        <w:rPr>
          <w:rFonts w:ascii="方正仿宋_GBK" w:hAnsi="方正仿宋_GBK" w:eastAsia="方正仿宋_GBK" w:cs="方正仿宋_GBK"/>
          <w:color w:val="auto"/>
          <w:sz w:val="24"/>
          <w:szCs w:val="24"/>
          <w:highlight w:val="none"/>
        </w:rPr>
      </w:pPr>
    </w:p>
    <w:p>
      <w:pPr>
        <w:rPr>
          <w:color w:val="auto"/>
          <w:highlight w:val="none"/>
        </w:rPr>
      </w:pPr>
    </w:p>
    <w:p>
      <w:pPr>
        <w:pStyle w:val="5"/>
        <w:spacing w:line="480" w:lineRule="exact"/>
        <w:rPr>
          <w:rFonts w:ascii="方正小标宋简体" w:hAnsi="方正小标宋简体" w:eastAsia="方正小标宋简体" w:cs="方正小标宋简体"/>
          <w:color w:val="auto"/>
          <w:sz w:val="36"/>
          <w:szCs w:val="36"/>
          <w:highlight w:val="none"/>
        </w:rPr>
      </w:pPr>
      <w:r>
        <w:rPr>
          <w:rFonts w:hint="eastAsia" w:ascii="方正仿宋_GBK" w:hAnsi="方正仿宋_GBK" w:eastAsia="方正仿宋_GBK" w:cs="方正仿宋_GBK"/>
          <w:color w:val="auto"/>
          <w:sz w:val="24"/>
          <w:szCs w:val="24"/>
          <w:highlight w:val="none"/>
        </w:rPr>
        <w:br w:type="page"/>
      </w:r>
      <w:r>
        <w:rPr>
          <w:rFonts w:hint="eastAsia" w:ascii="方正仿宋_GBK" w:hAnsi="方正仿宋_GBK" w:eastAsia="方正仿宋_GBK" w:cs="方正仿宋_GBK"/>
          <w:color w:val="auto"/>
          <w:sz w:val="24"/>
          <w:szCs w:val="24"/>
          <w:highlight w:val="none"/>
        </w:rPr>
        <w:t>附录2</w:t>
      </w:r>
    </w:p>
    <w:p>
      <w:pPr>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竞争性谈判报价函</w:t>
      </w:r>
    </w:p>
    <w:p>
      <w:pPr>
        <w:jc w:val="center"/>
        <w:rPr>
          <w:rFonts w:ascii="方正小标宋简体" w:hAnsi="方正小标宋简体" w:eastAsia="方正小标宋简体" w:cs="方正小标宋简体"/>
          <w:color w:val="auto"/>
          <w:sz w:val="36"/>
          <w:szCs w:val="36"/>
          <w:highlight w:val="none"/>
        </w:rPr>
      </w:pP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____________________</w:t>
      </w:r>
      <w:r>
        <w:rPr>
          <w:rFonts w:hint="eastAsia" w:ascii="方正仿宋_GBK" w:hAnsi="方正仿宋_GBK" w:eastAsia="方正仿宋_GBK" w:cs="方正仿宋_GBK"/>
          <w:snapToGrid w:val="0"/>
          <w:color w:val="auto"/>
          <w:kern w:val="0"/>
          <w:sz w:val="24"/>
          <w:szCs w:val="24"/>
          <w:highlight w:val="none"/>
        </w:rPr>
        <w:t>（采购人）</w:t>
      </w:r>
      <w:r>
        <w:rPr>
          <w:rFonts w:hint="eastAsia" w:ascii="方正仿宋_GBK" w:hAnsi="方正仿宋_GBK" w:eastAsia="方正仿宋_GBK" w:cs="方正仿宋_GBK"/>
          <w:color w:val="auto"/>
          <w:sz w:val="24"/>
          <w:szCs w:val="24"/>
          <w:highlight w:val="none"/>
        </w:rPr>
        <w:t>：</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我方收到____________________________（谈判项目名称）的谈判文件，经详细研究，决定参加该谈判项目的竞争谈判。</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愿意按照竞争性谈判文件中的一切要求完成本项目，包干价为人民币大写：                    元整；人民币小写RMB：           元。报价以我公司最后报价为准。</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我方承诺我方报价不得以原材料涨价等原因向贵方提出任何涨价理由。</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宋体" w:hAnsi="宋体"/>
          <w:color w:val="auto"/>
          <w:sz w:val="24"/>
          <w:szCs w:val="24"/>
          <w:highlight w:val="none"/>
        </w:rPr>
        <w:t xml:space="preserve">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                       </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供应商（公章）：</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地址：  </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电话：                           传真：</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网址：                           邮编：</w:t>
      </w:r>
    </w:p>
    <w:p>
      <w:pPr>
        <w:tabs>
          <w:tab w:val="left" w:pos="6300"/>
        </w:tabs>
        <w:adjustRightInd w:val="0"/>
        <w:snapToGrid w:val="0"/>
        <w:spacing w:line="360" w:lineRule="auto"/>
        <w:ind w:firstLine="57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联系人：</w:t>
      </w:r>
    </w:p>
    <w:p>
      <w:pPr>
        <w:adjustRightInd w:val="0"/>
        <w:snapToGrid w:val="0"/>
        <w:spacing w:line="360" w:lineRule="auto"/>
        <w:ind w:firstLine="480" w:firstLineChars="200"/>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color w:val="auto"/>
          <w:sz w:val="24"/>
          <w:szCs w:val="24"/>
          <w:highlight w:val="none"/>
        </w:rPr>
        <w:t xml:space="preserve">                               年   月   日</w:t>
      </w:r>
    </w:p>
    <w:p>
      <w:pPr>
        <w:snapToGrid w:val="0"/>
        <w:spacing w:line="360" w:lineRule="auto"/>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br w:type="page"/>
      </w:r>
      <w:r>
        <w:rPr>
          <w:rFonts w:hint="eastAsia" w:ascii="方正仿宋_GBK" w:hAnsi="方正仿宋_GBK" w:eastAsia="方正仿宋_GBK" w:cs="方正仿宋_GBK"/>
          <w:b/>
          <w:bCs/>
          <w:color w:val="auto"/>
          <w:sz w:val="24"/>
          <w:szCs w:val="24"/>
          <w:highlight w:val="none"/>
        </w:rPr>
        <w:t>附录3</w:t>
      </w:r>
    </w:p>
    <w:p>
      <w:pPr>
        <w:jc w:val="center"/>
        <w:rPr>
          <w:rFonts w:ascii="方正仿宋_GBK" w:eastAsia="方正仿宋_GBK"/>
          <w:b/>
          <w:color w:val="auto"/>
          <w:szCs w:val="28"/>
          <w:highlight w:val="none"/>
        </w:rPr>
      </w:pPr>
      <w:r>
        <w:rPr>
          <w:rFonts w:hint="eastAsia" w:ascii="方正仿宋_GBK" w:eastAsia="方正仿宋_GBK"/>
          <w:b/>
          <w:color w:val="auto"/>
          <w:szCs w:val="28"/>
          <w:highlight w:val="none"/>
        </w:rPr>
        <w:t>明细报价表</w:t>
      </w:r>
    </w:p>
    <w:tbl>
      <w:tblPr>
        <w:tblStyle w:val="19"/>
        <w:tblW w:w="10912" w:type="dxa"/>
        <w:jc w:val="center"/>
        <w:tblInd w:w="-124" w:type="dxa"/>
        <w:tblLayout w:type="fixed"/>
        <w:tblCellMar>
          <w:top w:w="0" w:type="dxa"/>
          <w:left w:w="108" w:type="dxa"/>
          <w:bottom w:w="0" w:type="dxa"/>
          <w:right w:w="108" w:type="dxa"/>
        </w:tblCellMar>
      </w:tblPr>
      <w:tblGrid>
        <w:gridCol w:w="505"/>
        <w:gridCol w:w="699"/>
        <w:gridCol w:w="760"/>
        <w:gridCol w:w="5081"/>
        <w:gridCol w:w="769"/>
        <w:gridCol w:w="480"/>
        <w:gridCol w:w="739"/>
        <w:gridCol w:w="1879"/>
      </w:tblGrid>
      <w:tr>
        <w:tblPrEx>
          <w:tblLayout w:type="fixed"/>
          <w:tblCellMar>
            <w:top w:w="0" w:type="dxa"/>
            <w:left w:w="108" w:type="dxa"/>
            <w:bottom w:w="0" w:type="dxa"/>
            <w:right w:w="108" w:type="dxa"/>
          </w:tblCellMar>
        </w:tblPrEx>
        <w:trPr>
          <w:trHeight w:val="392"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15"/>
                <w:szCs w:val="15"/>
                <w:highlight w:val="none"/>
              </w:rPr>
            </w:pPr>
            <w:r>
              <w:rPr>
                <w:rFonts w:hint="eastAsia" w:ascii="方正仿宋_GBK" w:hAnsi="宋体" w:eastAsia="方正仿宋_GBK"/>
                <w:b/>
                <w:color w:val="auto"/>
                <w:sz w:val="15"/>
                <w:szCs w:val="15"/>
                <w:highlight w:val="none"/>
              </w:rPr>
              <w:t>序号</w:t>
            </w:r>
          </w:p>
        </w:tc>
        <w:tc>
          <w:tcPr>
            <w:tcW w:w="69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15"/>
                <w:szCs w:val="15"/>
                <w:highlight w:val="none"/>
              </w:rPr>
            </w:pPr>
            <w:r>
              <w:rPr>
                <w:rFonts w:hint="eastAsia" w:ascii="方正仿宋_GBK" w:hAnsi="宋体" w:eastAsia="方正仿宋_GBK"/>
                <w:b/>
                <w:color w:val="auto"/>
                <w:sz w:val="15"/>
                <w:szCs w:val="15"/>
                <w:highlight w:val="none"/>
              </w:rPr>
              <w:t>品牌</w:t>
            </w:r>
          </w:p>
        </w:tc>
        <w:tc>
          <w:tcPr>
            <w:tcW w:w="76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15"/>
                <w:szCs w:val="15"/>
                <w:highlight w:val="none"/>
              </w:rPr>
            </w:pPr>
            <w:r>
              <w:rPr>
                <w:rFonts w:hint="eastAsia" w:ascii="方正仿宋_GBK" w:hAnsi="宋体" w:eastAsia="方正仿宋_GBK"/>
                <w:b/>
                <w:color w:val="auto"/>
                <w:sz w:val="15"/>
                <w:szCs w:val="15"/>
                <w:highlight w:val="none"/>
              </w:rPr>
              <w:t>规格型号</w:t>
            </w:r>
          </w:p>
        </w:tc>
        <w:tc>
          <w:tcPr>
            <w:tcW w:w="508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15"/>
                <w:szCs w:val="15"/>
                <w:highlight w:val="none"/>
              </w:rPr>
            </w:pPr>
            <w:r>
              <w:rPr>
                <w:rFonts w:hint="eastAsia" w:ascii="方正仿宋_GBK" w:hAnsi="宋体" w:eastAsia="方正仿宋_GBK"/>
                <w:b/>
                <w:color w:val="auto"/>
                <w:sz w:val="15"/>
                <w:szCs w:val="15"/>
                <w:highlight w:val="none"/>
              </w:rPr>
              <w:t>技术参数</w:t>
            </w:r>
          </w:p>
        </w:tc>
        <w:tc>
          <w:tcPr>
            <w:tcW w:w="76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15"/>
                <w:szCs w:val="15"/>
                <w:highlight w:val="none"/>
              </w:rPr>
            </w:pPr>
            <w:r>
              <w:rPr>
                <w:rFonts w:hint="eastAsia" w:ascii="方正仿宋_GBK" w:hAnsi="宋体" w:eastAsia="方正仿宋_GBK"/>
                <w:b/>
                <w:color w:val="auto"/>
                <w:sz w:val="15"/>
                <w:szCs w:val="15"/>
                <w:highlight w:val="none"/>
              </w:rPr>
              <w:t>单位</w:t>
            </w:r>
          </w:p>
        </w:tc>
        <w:tc>
          <w:tcPr>
            <w:tcW w:w="48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15"/>
                <w:szCs w:val="15"/>
                <w:highlight w:val="none"/>
              </w:rPr>
            </w:pPr>
            <w:r>
              <w:rPr>
                <w:rFonts w:hint="eastAsia" w:ascii="方正仿宋_GBK" w:hAnsi="宋体" w:eastAsia="方正仿宋_GBK"/>
                <w:b/>
                <w:color w:val="auto"/>
                <w:sz w:val="15"/>
                <w:szCs w:val="15"/>
                <w:highlight w:val="none"/>
              </w:rPr>
              <w:t>数量</w:t>
            </w:r>
          </w:p>
        </w:tc>
        <w:tc>
          <w:tcPr>
            <w:tcW w:w="73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15"/>
                <w:szCs w:val="15"/>
                <w:highlight w:val="none"/>
              </w:rPr>
            </w:pPr>
            <w:r>
              <w:rPr>
                <w:rFonts w:hint="eastAsia" w:ascii="方正仿宋_GBK" w:hAnsi="宋体" w:eastAsia="方正仿宋_GBK"/>
                <w:b/>
                <w:color w:val="auto"/>
                <w:sz w:val="15"/>
                <w:szCs w:val="15"/>
                <w:highlight w:val="none"/>
              </w:rPr>
              <w:t>单价（元）</w:t>
            </w:r>
          </w:p>
        </w:tc>
        <w:tc>
          <w:tcPr>
            <w:tcW w:w="187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b/>
                <w:color w:val="auto"/>
                <w:sz w:val="15"/>
                <w:szCs w:val="15"/>
                <w:highlight w:val="none"/>
              </w:rPr>
            </w:pPr>
            <w:r>
              <w:rPr>
                <w:rFonts w:hint="eastAsia" w:ascii="方正仿宋_GBK" w:hAnsi="宋体" w:eastAsia="方正仿宋_GBK"/>
                <w:b/>
                <w:color w:val="auto"/>
                <w:sz w:val="15"/>
                <w:szCs w:val="15"/>
                <w:highlight w:val="none"/>
              </w:rPr>
              <w:t>总价（元）</w:t>
            </w:r>
          </w:p>
        </w:tc>
      </w:tr>
      <w:tr>
        <w:tblPrEx>
          <w:tblLayout w:type="fixed"/>
          <w:tblCellMar>
            <w:top w:w="0" w:type="dxa"/>
            <w:left w:w="108" w:type="dxa"/>
            <w:bottom w:w="0" w:type="dxa"/>
            <w:right w:w="108" w:type="dxa"/>
          </w:tblCellMar>
        </w:tblPrEx>
        <w:trPr>
          <w:trHeight w:val="6274"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w:t>
            </w:r>
          </w:p>
        </w:tc>
        <w:tc>
          <w:tcPr>
            <w:tcW w:w="69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color w:val="auto"/>
                <w:kern w:val="0"/>
                <w:sz w:val="15"/>
                <w:szCs w:val="15"/>
                <w:highlight w:val="none"/>
              </w:rPr>
            </w:pPr>
          </w:p>
        </w:tc>
        <w:tc>
          <w:tcPr>
            <w:tcW w:w="760"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color w:val="auto"/>
                <w:kern w:val="0"/>
                <w:sz w:val="15"/>
                <w:szCs w:val="15"/>
                <w:highlight w:val="none"/>
              </w:rPr>
            </w:pPr>
          </w:p>
        </w:tc>
        <w:tc>
          <w:tcPr>
            <w:tcW w:w="50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1.投影技术：3LCD；液晶板尺寸：≥0.79英寸×3；</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标准亮度：≥4000流明；标准分辨率：1024×768；对比度：≥50000：1；</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光源：HLD+LED固态光源，光源寿命≥20000小时；投射比：≤0.29:1；镜头可变焦；</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2.需具有水平和垂直方向的镜头位移功能；</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3.投影机有高色域显示功能（提供产品彩页资料证明并加盖</w:t>
            </w:r>
            <w:r>
              <w:rPr>
                <w:rFonts w:hint="eastAsia" w:ascii="宋体" w:hAnsi="宋体" w:cs="宋体"/>
                <w:color w:val="auto"/>
                <w:kern w:val="0"/>
                <w:sz w:val="15"/>
                <w:szCs w:val="15"/>
                <w:highlight w:val="none"/>
                <w:lang w:eastAsia="zh-CN"/>
              </w:rPr>
              <w:t>公章</w:t>
            </w:r>
            <w:r>
              <w:rPr>
                <w:rFonts w:hint="eastAsia" w:ascii="宋体" w:hAnsi="宋体" w:cs="宋体"/>
                <w:color w:val="auto"/>
                <w:kern w:val="0"/>
                <w:sz w:val="15"/>
                <w:szCs w:val="15"/>
                <w:highlight w:val="none"/>
              </w:rPr>
              <w:t>，厂家官网可查询相关介绍）；</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4.垂直和水平梯形校正，四点几何校正，枕型几何校正；</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5.具有U盘直读功能；</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6.产品有延长液晶板使用寿命的技术或有机身IP5X级防尘设计（提供专利证书或检测报告并加盖</w:t>
            </w:r>
            <w:r>
              <w:rPr>
                <w:rFonts w:hint="eastAsia" w:ascii="宋体" w:hAnsi="宋体" w:cs="宋体"/>
                <w:color w:val="auto"/>
                <w:kern w:val="0"/>
                <w:sz w:val="15"/>
                <w:szCs w:val="15"/>
                <w:highlight w:val="none"/>
                <w:lang w:eastAsia="zh-CN"/>
              </w:rPr>
              <w:t>公章</w:t>
            </w:r>
            <w:r>
              <w:rPr>
                <w:rFonts w:hint="eastAsia" w:ascii="宋体" w:hAnsi="宋体" w:cs="宋体"/>
                <w:color w:val="auto"/>
                <w:kern w:val="0"/>
                <w:sz w:val="15"/>
                <w:szCs w:val="15"/>
                <w:highlight w:val="none"/>
              </w:rPr>
              <w:t>）；</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7.投影机机身标识、遥控器及菜单为中文,具有密码防盗功能及自定义开机LOGO；</w:t>
            </w:r>
            <w:r>
              <w:rPr>
                <w:rFonts w:ascii="宋体" w:hAnsi="宋体" w:cs="宋体"/>
                <w:color w:val="auto"/>
                <w:kern w:val="0"/>
                <w:sz w:val="15"/>
                <w:szCs w:val="15"/>
                <w:highlight w:val="none"/>
              </w:rPr>
              <w:t xml:space="preserve"> </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8.端口：HDMI输入端口×2；D-SUB15针输入×1，D-SUB15针输出×1；复合视频输入×1；RCA音频输入×2， 立体声音频输入×1，立体声音频输出×1；RJ-45网络接口×1； USB端口（A型）×1，USB端口（B型）×1；控制串口×1；</w:t>
            </w:r>
          </w:p>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lang w:val="en-US" w:eastAsia="zh-CN"/>
              </w:rPr>
              <w:t>9</w:t>
            </w:r>
            <w:r>
              <w:rPr>
                <w:rFonts w:hint="eastAsia" w:ascii="宋体" w:hAnsi="宋体" w:cs="宋体"/>
                <w:color w:val="auto"/>
                <w:kern w:val="0"/>
                <w:sz w:val="15"/>
                <w:szCs w:val="15"/>
                <w:highlight w:val="none"/>
              </w:rPr>
              <w:t>.整机质保≥3年。</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台</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33</w:t>
            </w:r>
          </w:p>
        </w:tc>
        <w:tc>
          <w:tcPr>
            <w:tcW w:w="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5"/>
                <w:szCs w:val="15"/>
                <w:highlight w:val="none"/>
              </w:rPr>
            </w:pPr>
          </w:p>
        </w:tc>
        <w:tc>
          <w:tcPr>
            <w:tcW w:w="18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5"/>
                <w:szCs w:val="15"/>
                <w:highlight w:val="none"/>
              </w:rPr>
            </w:pPr>
          </w:p>
        </w:tc>
      </w:tr>
    </w:tbl>
    <w:p>
      <w:pPr>
        <w:pStyle w:val="4"/>
        <w:adjustRightInd w:val="0"/>
        <w:snapToGrid w:val="0"/>
        <w:spacing w:before="0" w:after="0" w:line="360" w:lineRule="auto"/>
        <w:ind w:firstLine="482" w:firstLineChars="200"/>
        <w:rPr>
          <w:rFonts w:hint="eastAsia" w:ascii="方正仿宋_GBK" w:hAnsi="方正仿宋_GBK" w:eastAsia="方正仿宋_GBK" w:cs="方正仿宋_GBK"/>
          <w:bCs/>
          <w:color w:val="auto"/>
          <w:sz w:val="24"/>
          <w:szCs w:val="24"/>
          <w:highlight w:val="none"/>
        </w:rPr>
      </w:pPr>
    </w:p>
    <w:p>
      <w:pPr>
        <w:pStyle w:val="4"/>
        <w:adjustRightInd w:val="0"/>
        <w:snapToGrid w:val="0"/>
        <w:spacing w:before="0" w:after="0" w:line="360" w:lineRule="auto"/>
        <w:ind w:firstLine="480" w:firstLineChars="200"/>
        <w:rPr>
          <w:rFonts w:hint="eastAsia" w:ascii="方正黑体_GBK" w:hAnsi="方正黑体_GBK" w:eastAsia="方正黑体_GBK" w:cs="方正黑体_GBK"/>
          <w:b w:val="0"/>
          <w:bCs w:val="0"/>
          <w:color w:val="auto"/>
          <w:sz w:val="24"/>
          <w:szCs w:val="24"/>
          <w:highlight w:val="none"/>
          <w:lang w:eastAsia="zh-CN"/>
        </w:rPr>
      </w:pPr>
      <w:r>
        <w:rPr>
          <w:rFonts w:hint="eastAsia" w:ascii="方正黑体_GBK" w:hAnsi="方正黑体_GBK" w:eastAsia="方正黑体_GBK" w:cs="方正黑体_GBK"/>
          <w:b w:val="0"/>
          <w:bCs w:val="0"/>
          <w:color w:val="auto"/>
          <w:sz w:val="24"/>
          <w:szCs w:val="24"/>
          <w:highlight w:val="none"/>
          <w:lang w:eastAsia="zh-CN"/>
        </w:rPr>
        <w:t>注：供应商应提供所投</w:t>
      </w:r>
      <w:r>
        <w:rPr>
          <w:rFonts w:hint="eastAsia" w:ascii="方正黑体_GBK" w:hAnsi="方正黑体_GBK" w:eastAsia="方正黑体_GBK" w:cs="方正黑体_GBK"/>
          <w:b w:val="0"/>
          <w:bCs w:val="0"/>
          <w:color w:val="auto"/>
          <w:kern w:val="0"/>
          <w:sz w:val="24"/>
          <w:szCs w:val="24"/>
          <w:highlight w:val="none"/>
        </w:rPr>
        <w:t>投影机检测报告</w:t>
      </w:r>
      <w:r>
        <w:rPr>
          <w:rFonts w:hint="eastAsia" w:ascii="方正黑体_GBK" w:hAnsi="方正黑体_GBK" w:eastAsia="方正黑体_GBK" w:cs="方正黑体_GBK"/>
          <w:b w:val="0"/>
          <w:bCs w:val="0"/>
          <w:color w:val="auto"/>
          <w:kern w:val="0"/>
          <w:sz w:val="24"/>
          <w:szCs w:val="24"/>
          <w:highlight w:val="none"/>
          <w:lang w:eastAsia="zh-CN"/>
        </w:rPr>
        <w:t>，</w:t>
      </w:r>
      <w:r>
        <w:rPr>
          <w:rFonts w:hint="eastAsia" w:ascii="方正黑体_GBK" w:hAnsi="方正黑体_GBK" w:eastAsia="方正黑体_GBK" w:cs="方正黑体_GBK"/>
          <w:b w:val="0"/>
          <w:bCs w:val="0"/>
          <w:color w:val="auto"/>
          <w:kern w:val="0"/>
          <w:sz w:val="24"/>
          <w:szCs w:val="24"/>
          <w:highlight w:val="none"/>
        </w:rPr>
        <w:t>并加盖</w:t>
      </w:r>
      <w:r>
        <w:rPr>
          <w:rFonts w:hint="eastAsia" w:ascii="方正黑体_GBK" w:hAnsi="方正黑体_GBK" w:eastAsia="方正黑体_GBK" w:cs="方正黑体_GBK"/>
          <w:b w:val="0"/>
          <w:bCs w:val="0"/>
          <w:color w:val="auto"/>
          <w:kern w:val="0"/>
          <w:sz w:val="24"/>
          <w:szCs w:val="24"/>
          <w:highlight w:val="none"/>
          <w:lang w:eastAsia="zh-CN"/>
        </w:rPr>
        <w:t>公章。</w:t>
      </w:r>
    </w:p>
    <w:p>
      <w:pPr>
        <w:pStyle w:val="4"/>
        <w:adjustRightInd w:val="0"/>
        <w:snapToGrid w:val="0"/>
        <w:spacing w:before="0" w:after="0" w:line="360" w:lineRule="auto"/>
        <w:ind w:firstLine="480" w:firstLineChars="200"/>
        <w:rPr>
          <w:rFonts w:hint="eastAsia" w:ascii="方正黑体_GBK" w:hAnsi="方正黑体_GBK" w:eastAsia="方正黑体_GBK" w:cs="方正黑体_GBK"/>
          <w:b w:val="0"/>
          <w:bCs w:val="0"/>
          <w:color w:val="auto"/>
          <w:sz w:val="24"/>
          <w:szCs w:val="24"/>
          <w:highlight w:val="none"/>
        </w:rPr>
      </w:pPr>
      <w:r>
        <w:rPr>
          <w:rFonts w:hint="eastAsia" w:ascii="方正黑体_GBK" w:hAnsi="方正黑体_GBK" w:eastAsia="方正黑体_GBK" w:cs="方正黑体_GBK"/>
          <w:b w:val="0"/>
          <w:bCs w:val="0"/>
          <w:color w:val="auto"/>
          <w:sz w:val="24"/>
          <w:szCs w:val="24"/>
          <w:highlight w:val="none"/>
        </w:rPr>
        <w:t>谈判报价包含完成本项目的所有费用。包括旧设备拆除、设备购置及安装所需吊架、线材、辅材费用（若安装时讲台灯需调整位置，均由供应商承担线材、辅材、安装等费用）、运保费、项目集成费、吊顶或顶棚恢复费、安装调试费、培训费、售后服务费、劳务费、检测费、税费等需完成本项目的所有费用。因供应商自身原因造成漏报、少报皆由其自行承担责任，采购人不再补偿。</w:t>
      </w:r>
    </w:p>
    <w:p>
      <w:pPr>
        <w:pStyle w:val="4"/>
        <w:adjustRightInd w:val="0"/>
        <w:snapToGrid w:val="0"/>
        <w:spacing w:before="0" w:after="0" w:line="360" w:lineRule="auto"/>
        <w:ind w:firstLine="480" w:firstLineChars="200"/>
        <w:rPr>
          <w:rFonts w:hint="eastAsia" w:ascii="方正黑体_GBK" w:hAnsi="方正黑体_GBK" w:eastAsia="方正黑体_GBK" w:cs="方正黑体_GBK"/>
          <w:b w:val="0"/>
          <w:bCs w:val="0"/>
          <w:color w:val="auto"/>
          <w:sz w:val="24"/>
          <w:highlight w:val="none"/>
        </w:rPr>
      </w:pPr>
      <w:r>
        <w:rPr>
          <w:rFonts w:hint="eastAsia" w:ascii="方正黑体_GBK" w:hAnsi="方正黑体_GBK" w:eastAsia="方正黑体_GBK" w:cs="方正黑体_GBK"/>
          <w:b w:val="0"/>
          <w:bCs w:val="0"/>
          <w:color w:val="auto"/>
          <w:sz w:val="24"/>
          <w:highlight w:val="none"/>
        </w:rPr>
        <w:t>以上技术</w:t>
      </w:r>
      <w:r>
        <w:rPr>
          <w:rFonts w:hint="eastAsia" w:ascii="方正黑体_GBK" w:hAnsi="方正黑体_GBK" w:eastAsia="方正黑体_GBK" w:cs="方正黑体_GBK"/>
          <w:b w:val="0"/>
          <w:bCs w:val="0"/>
          <w:color w:val="auto"/>
          <w:sz w:val="24"/>
          <w:szCs w:val="24"/>
          <w:highlight w:val="none"/>
        </w:rPr>
        <w:t>参数</w:t>
      </w:r>
      <w:r>
        <w:rPr>
          <w:rFonts w:hint="eastAsia" w:ascii="方正黑体_GBK" w:hAnsi="方正黑体_GBK" w:eastAsia="方正黑体_GBK" w:cs="方正黑体_GBK"/>
          <w:b w:val="0"/>
          <w:bCs w:val="0"/>
          <w:color w:val="auto"/>
          <w:sz w:val="24"/>
          <w:highlight w:val="none"/>
        </w:rPr>
        <w:t>是本次采购项目的基本要求，鼓励供应商提供高于本清单技术参数的产品。有一条及以上不能满足要求的供应商将失去成为成交供应商的资格。</w:t>
      </w:r>
    </w:p>
    <w:p>
      <w:pPr>
        <w:pStyle w:val="4"/>
        <w:adjustRightInd w:val="0"/>
        <w:snapToGrid w:val="0"/>
        <w:spacing w:before="0" w:after="0" w:line="360" w:lineRule="auto"/>
        <w:ind w:firstLine="480" w:firstLineChars="200"/>
        <w:rPr>
          <w:rFonts w:hint="eastAsia" w:ascii="方正黑体_GBK" w:hAnsi="方正黑体_GBK" w:eastAsia="方正黑体_GBK" w:cs="方正黑体_GBK"/>
          <w:b w:val="0"/>
          <w:bCs w:val="0"/>
          <w:color w:val="auto"/>
          <w:highlight w:val="none"/>
        </w:rPr>
      </w:pPr>
      <w:r>
        <w:rPr>
          <w:rFonts w:hint="eastAsia" w:ascii="方正黑体_GBK" w:hAnsi="方正黑体_GBK" w:eastAsia="方正黑体_GBK" w:cs="方正黑体_GBK"/>
          <w:b w:val="0"/>
          <w:bCs w:val="0"/>
          <w:color w:val="auto"/>
          <w:sz w:val="24"/>
          <w:szCs w:val="24"/>
          <w:highlight w:val="none"/>
        </w:rPr>
        <w:t>最高限价：495</w:t>
      </w:r>
      <w:r>
        <w:rPr>
          <w:rFonts w:hint="eastAsia" w:ascii="方正黑体_GBK" w:hAnsi="方正黑体_GBK" w:eastAsia="方正黑体_GBK" w:cs="方正黑体_GBK"/>
          <w:b w:val="0"/>
          <w:bCs w:val="0"/>
          <w:color w:val="auto"/>
          <w:sz w:val="24"/>
          <w:szCs w:val="24"/>
          <w:highlight w:val="none"/>
          <w:lang w:val="en-US" w:eastAsia="zh-CN"/>
        </w:rPr>
        <w:t>,</w:t>
      </w:r>
      <w:r>
        <w:rPr>
          <w:rFonts w:hint="eastAsia" w:ascii="方正黑体_GBK" w:hAnsi="方正黑体_GBK" w:eastAsia="方正黑体_GBK" w:cs="方正黑体_GBK"/>
          <w:b w:val="0"/>
          <w:bCs w:val="0"/>
          <w:color w:val="auto"/>
          <w:sz w:val="24"/>
          <w:szCs w:val="24"/>
          <w:highlight w:val="none"/>
        </w:rPr>
        <w:t>000.00</w:t>
      </w:r>
      <w:r>
        <w:rPr>
          <w:rFonts w:hint="eastAsia" w:ascii="方正黑体_GBK" w:hAnsi="方正黑体_GBK" w:eastAsia="方正黑体_GBK" w:cs="方正黑体_GBK"/>
          <w:b w:val="0"/>
          <w:bCs w:val="0"/>
          <w:color w:val="auto"/>
          <w:kern w:val="0"/>
          <w:sz w:val="24"/>
          <w:szCs w:val="18"/>
          <w:highlight w:val="none"/>
        </w:rPr>
        <w:t>元。</w:t>
      </w:r>
      <w:r>
        <w:rPr>
          <w:rFonts w:hint="eastAsia" w:ascii="方正黑体_GBK" w:hAnsi="方正黑体_GBK" w:eastAsia="方正黑体_GBK" w:cs="方正黑体_GBK"/>
          <w:b w:val="0"/>
          <w:bCs w:val="0"/>
          <w:color w:val="auto"/>
          <w:sz w:val="24"/>
          <w:szCs w:val="24"/>
          <w:highlight w:val="none"/>
        </w:rPr>
        <w:t>请报价到小数点后两位。</w:t>
      </w:r>
    </w:p>
    <w:p>
      <w:pPr>
        <w:spacing w:line="360" w:lineRule="auto"/>
        <w:rPr>
          <w:rFonts w:ascii="方正仿宋_GBK" w:hAnsi="宋体" w:eastAsia="方正仿宋_GBK"/>
          <w:color w:val="auto"/>
          <w:sz w:val="24"/>
          <w:szCs w:val="24"/>
          <w:highlight w:val="none"/>
        </w:rPr>
      </w:pPr>
      <w:bookmarkStart w:id="25" w:name="_GoBack"/>
      <w:bookmarkEnd w:id="25"/>
    </w:p>
    <w:p>
      <w:pPr>
        <w:snapToGrid w:val="0"/>
        <w:spacing w:line="500" w:lineRule="exact"/>
        <w:ind w:firstLine="480" w:firstLineChars="20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注：1.请供应商完整填写本表。</w:t>
      </w:r>
    </w:p>
    <w:p>
      <w:pPr>
        <w:snapToGrid w:val="0"/>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2.该表可扩展</w:t>
      </w:r>
      <w:bookmarkStart w:id="24" w:name="OLE_LINK2"/>
      <w:r>
        <w:rPr>
          <w:rFonts w:hint="eastAsia" w:ascii="方正仿宋_GBK" w:hAnsi="宋体" w:eastAsia="方正仿宋_GBK"/>
          <w:color w:val="auto"/>
          <w:sz w:val="24"/>
          <w:szCs w:val="28"/>
          <w:highlight w:val="none"/>
        </w:rPr>
        <w:t>，并逐页签字或盖章。</w:t>
      </w:r>
      <w:bookmarkEnd w:id="24"/>
    </w:p>
    <w:p>
      <w:pPr>
        <w:spacing w:line="360" w:lineRule="auto"/>
        <w:rPr>
          <w:color w:val="auto"/>
          <w:highlight w:val="none"/>
        </w:rPr>
      </w:pPr>
      <w:r>
        <w:rPr>
          <w:rFonts w:hint="eastAsia" w:ascii="方正仿宋_GBK" w:hAnsi="宋体" w:eastAsia="方正仿宋_GBK"/>
          <w:color w:val="auto"/>
          <w:sz w:val="24"/>
          <w:szCs w:val="24"/>
          <w:highlight w:val="none"/>
        </w:rPr>
        <w:t xml:space="preserve">                                                    供应商名称（公章）：</w:t>
      </w:r>
    </w:p>
    <w:p>
      <w:pPr>
        <w:spacing w:line="360" w:lineRule="auto"/>
        <w:ind w:right="480"/>
        <w:jc w:val="righ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年     月    日</w:t>
      </w:r>
    </w:p>
    <w:p>
      <w:pPr>
        <w:snapToGrid w:val="0"/>
        <w:spacing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
          <w:bCs/>
          <w:color w:val="auto"/>
          <w:sz w:val="24"/>
          <w:szCs w:val="24"/>
          <w:highlight w:val="none"/>
        </w:rPr>
        <w:br w:type="page"/>
      </w:r>
      <w:r>
        <w:rPr>
          <w:rFonts w:hint="eastAsia" w:ascii="方正仿宋_GBK" w:hAnsi="方正仿宋_GBK" w:eastAsia="方正仿宋_GBK" w:cs="方正仿宋_GBK"/>
          <w:b/>
          <w:bCs/>
          <w:color w:val="auto"/>
          <w:sz w:val="24"/>
          <w:szCs w:val="24"/>
          <w:highlight w:val="none"/>
        </w:rPr>
        <w:t>附录4</w:t>
      </w:r>
    </w:p>
    <w:p>
      <w:pPr>
        <w:snapToGrid w:val="0"/>
        <w:spacing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tabs>
          <w:tab w:val="left" w:pos="6300"/>
        </w:tabs>
        <w:snapToGrid w:val="0"/>
        <w:spacing w:line="400" w:lineRule="atLeast"/>
        <w:jc w:val="center"/>
        <w:outlineLvl w:val="0"/>
        <w:rPr>
          <w:rFonts w:ascii="方正仿宋_GBK" w:hAnsi="宋体" w:eastAsia="方正仿宋_GBK"/>
          <w:b/>
          <w:color w:val="auto"/>
          <w:szCs w:val="28"/>
          <w:highlight w:val="none"/>
        </w:rPr>
      </w:pPr>
      <w:r>
        <w:rPr>
          <w:rFonts w:hint="eastAsia" w:ascii="方正仿宋_GBK" w:hAnsi="宋体" w:eastAsia="方正仿宋_GBK"/>
          <w:b/>
          <w:color w:val="auto"/>
          <w:szCs w:val="28"/>
          <w:highlight w:val="none"/>
        </w:rPr>
        <w:t>法定代表人身份证明（格式）</w:t>
      </w:r>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ind w:firstLine="640" w:firstLineChars="267"/>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（法定代表人姓名）在</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（供应商名称）任</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（职务名称）职务，是__________________（供应商名称）的法定代表人。</w:t>
      </w:r>
    </w:p>
    <w:p>
      <w:pPr>
        <w:tabs>
          <w:tab w:val="left" w:pos="6300"/>
        </w:tabs>
        <w:snapToGrid w:val="0"/>
        <w:spacing w:line="360" w:lineRule="auto"/>
        <w:ind w:firstLine="573"/>
        <w:rPr>
          <w:rFonts w:ascii="方正仿宋_GBK" w:hAnsi="宋体" w:eastAsia="方正仿宋_GBK"/>
          <w:color w:val="auto"/>
          <w:sz w:val="24"/>
          <w:szCs w:val="24"/>
          <w:highlight w:val="none"/>
        </w:rPr>
      </w:pPr>
    </w:p>
    <w:p>
      <w:pPr>
        <w:tabs>
          <w:tab w:val="left" w:pos="6300"/>
        </w:tabs>
        <w:snapToGrid w:val="0"/>
        <w:spacing w:line="360" w:lineRule="auto"/>
        <w:ind w:firstLine="573"/>
        <w:outlineLvl w:val="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特此证明。</w:t>
      </w:r>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outlineLvl w:val="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（供应商全称）</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年   月   日</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（公章）</w:t>
      </w:r>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附：上述法定代表人住址：</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身份证号码：</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电    传：</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网    址：</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邮政编码：</w:t>
      </w:r>
    </w:p>
    <w:p>
      <w:pPr>
        <w:tabs>
          <w:tab w:val="left" w:pos="6300"/>
        </w:tabs>
        <w:snapToGrid w:val="0"/>
        <w:spacing w:line="500" w:lineRule="exact"/>
        <w:ind w:firstLine="57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（附：法定代表人身份证复印件）</w:t>
      </w:r>
    </w:p>
    <w:p>
      <w:pPr>
        <w:snapToGrid w:val="0"/>
        <w:spacing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snapToGrid w:val="0"/>
        <w:spacing w:line="360" w:lineRule="auto"/>
        <w:rPr>
          <w:rFonts w:ascii="方正仿宋_GBK" w:hAnsi="方正仿宋_GBK" w:eastAsia="方正仿宋_GBK" w:cs="方正仿宋_GBK"/>
          <w:color w:val="auto"/>
          <w:sz w:val="24"/>
          <w:szCs w:val="24"/>
          <w:highlight w:val="none"/>
        </w:rPr>
      </w:pPr>
    </w:p>
    <w:p>
      <w:pPr>
        <w:snapToGrid w:val="0"/>
        <w:spacing w:line="360" w:lineRule="auto"/>
        <w:rPr>
          <w:rFonts w:ascii="方正仿宋_GBK" w:hAnsi="方正仿宋_GBK" w:eastAsia="方正仿宋_GBK" w:cs="方正仿宋_GBK"/>
          <w:color w:val="auto"/>
          <w:sz w:val="24"/>
          <w:szCs w:val="24"/>
          <w:highlight w:val="none"/>
        </w:rPr>
      </w:pPr>
    </w:p>
    <w:p>
      <w:pPr>
        <w:snapToGrid w:val="0"/>
        <w:spacing w:line="360" w:lineRule="auto"/>
        <w:rPr>
          <w:rFonts w:ascii="方正仿宋_GBK" w:hAnsi="方正仿宋_GBK" w:eastAsia="方正仿宋_GBK" w:cs="方正仿宋_GBK"/>
          <w:color w:val="auto"/>
          <w:sz w:val="24"/>
          <w:szCs w:val="24"/>
          <w:highlight w:val="none"/>
        </w:rPr>
      </w:pPr>
    </w:p>
    <w:p>
      <w:pPr>
        <w:snapToGrid w:val="0"/>
        <w:spacing w:line="360" w:lineRule="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
          <w:bCs/>
          <w:color w:val="auto"/>
          <w:sz w:val="24"/>
          <w:szCs w:val="24"/>
          <w:highlight w:val="none"/>
        </w:rPr>
        <w:br w:type="page"/>
      </w:r>
      <w:r>
        <w:rPr>
          <w:rFonts w:hint="eastAsia" w:ascii="方正仿宋_GBK" w:hAnsi="方正仿宋_GBK" w:eastAsia="方正仿宋_GBK" w:cs="方正仿宋_GBK"/>
          <w:b/>
          <w:bCs/>
          <w:color w:val="auto"/>
          <w:sz w:val="24"/>
          <w:szCs w:val="24"/>
          <w:highlight w:val="none"/>
        </w:rPr>
        <w:t>附录5</w:t>
      </w:r>
    </w:p>
    <w:p>
      <w:pPr>
        <w:snapToGrid w:val="0"/>
        <w:spacing w:line="360" w:lineRule="auto"/>
        <w:rPr>
          <w:rFonts w:ascii="方正仿宋_GBK" w:hAnsi="方正仿宋_GBK" w:eastAsia="方正仿宋_GBK" w:cs="方正仿宋_GBK"/>
          <w:color w:val="auto"/>
          <w:sz w:val="24"/>
          <w:szCs w:val="24"/>
          <w:highlight w:val="none"/>
        </w:rPr>
      </w:pPr>
    </w:p>
    <w:p>
      <w:pPr>
        <w:snapToGrid w:val="0"/>
        <w:spacing w:line="360" w:lineRule="auto"/>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
          <w:bCs/>
          <w:color w:val="auto"/>
          <w:szCs w:val="28"/>
          <w:highlight w:val="none"/>
        </w:rPr>
        <w:t>法定代表人授权委托书（格式）</w:t>
      </w:r>
    </w:p>
    <w:p>
      <w:pPr>
        <w:pStyle w:val="10"/>
        <w:tabs>
          <w:tab w:val="left" w:pos="6300"/>
        </w:tabs>
        <w:snapToGrid w:val="0"/>
        <w:spacing w:line="400" w:lineRule="atLeas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tabs>
          <w:tab w:val="left" w:pos="6300"/>
        </w:tabs>
        <w:snapToGrid w:val="0"/>
        <w:spacing w:line="600" w:lineRule="atLeas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项目名称：_______________</w:t>
      </w:r>
    </w:p>
    <w:p>
      <w:pPr>
        <w:tabs>
          <w:tab w:val="left" w:pos="6300"/>
        </w:tabs>
        <w:snapToGrid w:val="0"/>
        <w:spacing w:line="600" w:lineRule="atLeas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日    期：_______________</w:t>
      </w:r>
    </w:p>
    <w:p>
      <w:pPr>
        <w:tabs>
          <w:tab w:val="left" w:pos="6300"/>
        </w:tabs>
        <w:snapToGrid w:val="0"/>
        <w:spacing w:line="600" w:lineRule="atLeas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致：_____________________（采购人名称）</w:t>
      </w:r>
    </w:p>
    <w:p>
      <w:pPr>
        <w:tabs>
          <w:tab w:val="left" w:pos="6300"/>
        </w:tabs>
        <w:snapToGrid w:val="0"/>
        <w:spacing w:line="600" w:lineRule="atLeast"/>
        <w:ind w:firstLine="555"/>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_____________________（供应商名称）是中华人民共和国合法企业，法定地址______________________________。</w:t>
      </w:r>
    </w:p>
    <w:p>
      <w:pPr>
        <w:tabs>
          <w:tab w:val="left" w:pos="6300"/>
        </w:tabs>
        <w:snapToGrid w:val="0"/>
        <w:spacing w:line="600" w:lineRule="atLeast"/>
        <w:ind w:firstLine="555"/>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600" w:lineRule="atLeast"/>
        <w:ind w:firstLine="555"/>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我单位对被授权人的签名负全部责任。</w:t>
      </w:r>
    </w:p>
    <w:p>
      <w:pPr>
        <w:tabs>
          <w:tab w:val="left" w:pos="6300"/>
        </w:tabs>
        <w:snapToGrid w:val="0"/>
        <w:spacing w:line="600" w:lineRule="atLeast"/>
        <w:ind w:firstLine="555"/>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在撤消授权的书面通知以前，本授权书一直有效。被授权人签署的所有文件（在授权书有效期内签署的）不因授权的撤消而失效。</w:t>
      </w:r>
    </w:p>
    <w:p>
      <w:pPr>
        <w:tabs>
          <w:tab w:val="left" w:pos="6300"/>
        </w:tabs>
        <w:snapToGrid w:val="0"/>
        <w:spacing w:line="600" w:lineRule="atLeast"/>
        <w:rPr>
          <w:rFonts w:ascii="方正仿宋_GBK" w:hAnsi="方正仿宋_GBK" w:eastAsia="方正仿宋_GBK" w:cs="方正仿宋_GBK"/>
          <w:color w:val="auto"/>
          <w:sz w:val="24"/>
          <w:szCs w:val="24"/>
          <w:highlight w:val="none"/>
        </w:rPr>
      </w:pPr>
    </w:p>
    <w:p>
      <w:pPr>
        <w:tabs>
          <w:tab w:val="left" w:pos="6300"/>
        </w:tabs>
        <w:snapToGrid w:val="0"/>
        <w:spacing w:line="600" w:lineRule="atLeast"/>
        <w:rPr>
          <w:rFonts w:ascii="方正仿宋_GBK" w:hAnsi="方正仿宋_GBK" w:eastAsia="方正仿宋_GBK" w:cs="方正仿宋_GBK"/>
          <w:color w:val="auto"/>
          <w:sz w:val="24"/>
          <w:szCs w:val="24"/>
          <w:highlight w:val="none"/>
        </w:rPr>
      </w:pPr>
    </w:p>
    <w:p>
      <w:pPr>
        <w:tabs>
          <w:tab w:val="left" w:pos="6300"/>
        </w:tabs>
        <w:snapToGrid w:val="0"/>
        <w:spacing w:line="600" w:lineRule="atLeas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被授权人签名：                    法定代表人签名：</w:t>
      </w:r>
    </w:p>
    <w:p>
      <w:pPr>
        <w:tabs>
          <w:tab w:val="left" w:pos="6300"/>
        </w:tabs>
        <w:snapToGrid w:val="0"/>
        <w:spacing w:line="600" w:lineRule="atLeas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职  务：                            职  务：</w:t>
      </w:r>
    </w:p>
    <w:p>
      <w:pPr>
        <w:tabs>
          <w:tab w:val="left" w:pos="6300"/>
        </w:tabs>
        <w:snapToGrid w:val="0"/>
        <w:spacing w:line="600" w:lineRule="atLeast"/>
        <w:rPr>
          <w:rFonts w:ascii="方正仿宋_GBK" w:hAnsi="方正仿宋_GBK" w:eastAsia="方正仿宋_GBK" w:cs="方正仿宋_GBK"/>
          <w:color w:val="auto"/>
          <w:sz w:val="24"/>
          <w:szCs w:val="24"/>
          <w:highlight w:val="none"/>
        </w:rPr>
      </w:pPr>
    </w:p>
    <w:p>
      <w:pPr>
        <w:snapToGrid w:val="0"/>
        <w:spacing w:line="360" w:lineRule="auto"/>
        <w:rPr>
          <w:rFonts w:ascii="方正仿宋_GBK" w:hAnsi="方正仿宋_GBK" w:eastAsia="方正仿宋_GBK" w:cs="方正仿宋_GBK"/>
          <w:color w:val="auto"/>
          <w:sz w:val="24"/>
          <w:szCs w:val="24"/>
          <w:highlight w:val="none"/>
        </w:rPr>
      </w:pPr>
      <w:r>
        <w:rPr>
          <w:rFonts w:hint="eastAsia"/>
          <w:color w:val="auto"/>
          <w:sz w:val="24"/>
          <w:szCs w:val="24"/>
          <w:highlight w:val="none"/>
        </w:rPr>
        <w:t xml:space="preserve">                                      </w:t>
      </w:r>
      <w:r>
        <w:rPr>
          <w:rFonts w:hint="eastAsia" w:ascii="方正仿宋_GBK" w:hAnsi="方正仿宋_GBK" w:eastAsia="方正仿宋_GBK" w:cs="方正仿宋_GBK"/>
          <w:color w:val="auto"/>
          <w:sz w:val="24"/>
          <w:szCs w:val="24"/>
          <w:highlight w:val="none"/>
        </w:rPr>
        <w:t>供应商公章：</w:t>
      </w:r>
    </w:p>
    <w:p>
      <w:pPr>
        <w:snapToGrid w:val="0"/>
        <w:spacing w:line="360" w:lineRule="auto"/>
        <w:rPr>
          <w:rFonts w:ascii="方正仿宋_GBK" w:hAnsi="方正仿宋_GBK" w:eastAsia="方正仿宋_GBK" w:cs="方正仿宋_GBK"/>
          <w:color w:val="auto"/>
          <w:sz w:val="24"/>
          <w:szCs w:val="24"/>
          <w:highlight w:val="none"/>
        </w:rPr>
      </w:pPr>
    </w:p>
    <w:p>
      <w:pPr>
        <w:tabs>
          <w:tab w:val="left" w:pos="6300"/>
        </w:tabs>
        <w:snapToGrid w:val="0"/>
        <w:spacing w:line="500" w:lineRule="exact"/>
        <w:ind w:firstLine="57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（附：</w:t>
      </w:r>
      <w:r>
        <w:rPr>
          <w:rFonts w:hint="eastAsia" w:ascii="方正仿宋_GBK" w:hAnsi="方正仿宋_GBK" w:eastAsia="方正仿宋_GBK" w:cs="方正仿宋_GBK"/>
          <w:color w:val="auto"/>
          <w:sz w:val="24"/>
          <w:szCs w:val="24"/>
          <w:highlight w:val="none"/>
        </w:rPr>
        <w:t>被授权人</w:t>
      </w:r>
      <w:r>
        <w:rPr>
          <w:rFonts w:hint="eastAsia" w:ascii="方正仿宋_GBK" w:hAnsi="宋体" w:eastAsia="方正仿宋_GBK"/>
          <w:color w:val="auto"/>
          <w:sz w:val="24"/>
          <w:szCs w:val="28"/>
          <w:highlight w:val="none"/>
        </w:rPr>
        <w:t>身份证复印件）</w:t>
      </w:r>
    </w:p>
    <w:p>
      <w:pPr>
        <w:rPr>
          <w:rFonts w:ascii="宋体" w:hAnsi="宋体"/>
          <w:b/>
          <w:bCs/>
          <w:color w:val="auto"/>
          <w:sz w:val="24"/>
          <w:szCs w:val="24"/>
          <w:highlight w:val="none"/>
        </w:rPr>
      </w:pPr>
      <w:r>
        <w:rPr>
          <w:rFonts w:hint="eastAsia" w:ascii="方正仿宋_GBK" w:hAnsi="宋体" w:eastAsia="方正仿宋_GBK"/>
          <w:b/>
          <w:bCs/>
          <w:color w:val="auto"/>
          <w:sz w:val="24"/>
          <w:szCs w:val="24"/>
          <w:highlight w:val="none"/>
        </w:rPr>
        <w:br w:type="page"/>
      </w:r>
      <w:r>
        <w:rPr>
          <w:rFonts w:hint="eastAsia" w:ascii="方正仿宋_GBK" w:hAnsi="宋体" w:eastAsia="方正仿宋_GBK"/>
          <w:b/>
          <w:bCs/>
          <w:color w:val="auto"/>
          <w:sz w:val="24"/>
          <w:szCs w:val="24"/>
          <w:highlight w:val="none"/>
        </w:rPr>
        <w:t>附录6</w:t>
      </w:r>
    </w:p>
    <w:p>
      <w:pPr>
        <w:snapToGrid w:val="0"/>
        <w:spacing w:line="360" w:lineRule="auto"/>
        <w:rPr>
          <w:rFonts w:ascii="宋体" w:hAnsi="宋体"/>
          <w:color w:val="auto"/>
          <w:sz w:val="24"/>
          <w:szCs w:val="24"/>
          <w:highlight w:val="none"/>
        </w:rPr>
      </w:pPr>
    </w:p>
    <w:p>
      <w:pPr>
        <w:adjustRightInd w:val="0"/>
        <w:snapToGrid w:val="0"/>
        <w:spacing w:line="360" w:lineRule="auto"/>
        <w:ind w:right="-84" w:rightChars="-3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有效的营业执照、组织机构代码证、税务登记证的复印件</w:t>
      </w:r>
    </w:p>
    <w:p>
      <w:pPr>
        <w:snapToGrid w:val="0"/>
        <w:spacing w:line="360" w:lineRule="auto"/>
        <w:rPr>
          <w:rFonts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br w:type="page"/>
      </w:r>
      <w:r>
        <w:rPr>
          <w:rFonts w:hint="eastAsia" w:ascii="方正仿宋_GBK" w:hAnsi="方正仿宋_GBK" w:eastAsia="方正仿宋_GBK" w:cs="方正仿宋_GBK"/>
          <w:b/>
          <w:bCs/>
          <w:color w:val="auto"/>
          <w:sz w:val="24"/>
          <w:szCs w:val="24"/>
          <w:highlight w:val="none"/>
        </w:rPr>
        <w:t>附录7</w:t>
      </w:r>
    </w:p>
    <w:p>
      <w:pPr>
        <w:tabs>
          <w:tab w:val="left" w:pos="6300"/>
        </w:tabs>
        <w:snapToGrid w:val="0"/>
        <w:spacing w:line="500" w:lineRule="exact"/>
        <w:ind w:firstLine="161" w:firstLineChars="50"/>
        <w:jc w:val="center"/>
        <w:rPr>
          <w:rFonts w:ascii="方正小标宋简体" w:hAnsi="方正小标宋简体" w:eastAsia="方正小标宋简体" w:cs="方正小标宋简体"/>
          <w:b/>
          <w:bCs/>
          <w:color w:val="auto"/>
          <w:sz w:val="32"/>
          <w:szCs w:val="32"/>
          <w:highlight w:val="none"/>
        </w:rPr>
      </w:pPr>
      <w:r>
        <w:rPr>
          <w:rFonts w:hint="eastAsia" w:ascii="方正小标宋简体" w:hAnsi="方正小标宋简体" w:eastAsia="方正小标宋简体" w:cs="方正小标宋简体"/>
          <w:b/>
          <w:bCs/>
          <w:color w:val="auto"/>
          <w:sz w:val="32"/>
          <w:szCs w:val="32"/>
          <w:highlight w:val="none"/>
        </w:rPr>
        <w:t>书 面 声 明</w:t>
      </w:r>
    </w:p>
    <w:p>
      <w:pPr>
        <w:tabs>
          <w:tab w:val="left" w:pos="6300"/>
        </w:tabs>
        <w:snapToGrid w:val="0"/>
        <w:spacing w:line="500" w:lineRule="exact"/>
        <w:jc w:val="center"/>
        <w:rPr>
          <w:rFonts w:ascii="方正仿宋_GBK" w:hAnsi="宋体" w:eastAsia="方正仿宋_GBK"/>
          <w:color w:val="auto"/>
          <w:sz w:val="24"/>
          <w:szCs w:val="28"/>
          <w:highlight w:val="none"/>
        </w:rPr>
      </w:pPr>
    </w:p>
    <w:p>
      <w:pPr>
        <w:tabs>
          <w:tab w:val="left" w:pos="6300"/>
        </w:tabs>
        <w:snapToGrid w:val="0"/>
        <w:spacing w:line="500" w:lineRule="exact"/>
        <w:ind w:firstLine="480" w:firstLineChars="200"/>
        <w:rPr>
          <w:rFonts w:ascii="方正仿宋_GBK" w:hAnsi="宋体" w:eastAsia="方正仿宋_GBK"/>
          <w:color w:val="auto"/>
          <w:sz w:val="24"/>
          <w:szCs w:val="28"/>
          <w:highlight w:val="none"/>
          <w:u w:val="single"/>
        </w:rPr>
      </w:pPr>
      <w:r>
        <w:rPr>
          <w:rFonts w:hint="eastAsia" w:ascii="方正仿宋_GBK" w:hAnsi="宋体" w:eastAsia="方正仿宋_GBK"/>
          <w:color w:val="auto"/>
          <w:sz w:val="24"/>
          <w:szCs w:val="28"/>
          <w:highlight w:val="none"/>
        </w:rPr>
        <w:t>采购项目名称：</w:t>
      </w:r>
      <w:r>
        <w:rPr>
          <w:rFonts w:hint="eastAsia" w:ascii="方正仿宋_GBK" w:hAnsi="宋体" w:eastAsia="方正仿宋_GBK"/>
          <w:color w:val="auto"/>
          <w:sz w:val="24"/>
          <w:szCs w:val="28"/>
          <w:highlight w:val="none"/>
          <w:u w:val="single"/>
        </w:rPr>
        <w:t xml:space="preserve">                                                </w:t>
      </w:r>
    </w:p>
    <w:p>
      <w:pPr>
        <w:tabs>
          <w:tab w:val="left" w:pos="6300"/>
        </w:tabs>
        <w:snapToGrid w:val="0"/>
        <w:spacing w:line="500" w:lineRule="exact"/>
        <w:rPr>
          <w:rFonts w:ascii="方正仿宋_GBK" w:hAnsi="宋体" w:eastAsia="方正仿宋_GBK"/>
          <w:color w:val="auto"/>
          <w:sz w:val="24"/>
          <w:szCs w:val="28"/>
          <w:highlight w:val="none"/>
        </w:rPr>
      </w:pPr>
    </w:p>
    <w:p>
      <w:pPr>
        <w:tabs>
          <w:tab w:val="left" w:pos="6300"/>
        </w:tabs>
        <w:snapToGrid w:val="0"/>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致：</w:t>
      </w:r>
      <w:r>
        <w:rPr>
          <w:rFonts w:hint="eastAsia" w:ascii="方正仿宋_GBK" w:hAnsi="宋体" w:eastAsia="方正仿宋_GBK"/>
          <w:color w:val="auto"/>
          <w:sz w:val="24"/>
          <w:szCs w:val="28"/>
          <w:highlight w:val="none"/>
          <w:u w:val="single"/>
        </w:rPr>
        <w:t xml:space="preserve">                   </w:t>
      </w:r>
      <w:r>
        <w:rPr>
          <w:rFonts w:hint="eastAsia" w:ascii="方正仿宋_GBK" w:hAnsi="宋体" w:eastAsia="方正仿宋_GBK"/>
          <w:color w:val="auto"/>
          <w:sz w:val="24"/>
          <w:szCs w:val="28"/>
          <w:highlight w:val="none"/>
        </w:rPr>
        <w:t>（采购人名称）：</w:t>
      </w:r>
    </w:p>
    <w:p>
      <w:pPr>
        <w:pStyle w:val="26"/>
        <w:spacing w:line="440" w:lineRule="exact"/>
        <w:ind w:firstLine="480" w:firstLineChars="20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u w:val="single"/>
        </w:rPr>
        <w:t xml:space="preserve">                       </w:t>
      </w:r>
      <w:r>
        <w:rPr>
          <w:rFonts w:hint="eastAsia" w:ascii="方正仿宋_GBK" w:hAnsi="宋体" w:eastAsia="方正仿宋_GBK"/>
          <w:color w:val="auto"/>
          <w:sz w:val="24"/>
          <w:szCs w:val="28"/>
          <w:highlight w:val="none"/>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w:t>
      </w:r>
      <w:r>
        <w:rPr>
          <w:rFonts w:hint="eastAsia" w:ascii="方正仿宋_GBK" w:hAnsi="方正仿宋_GBK" w:eastAsia="方正仿宋_GBK" w:cs="方正仿宋_GBK"/>
          <w:color w:val="auto"/>
          <w:sz w:val="24"/>
          <w:szCs w:val="24"/>
          <w:highlight w:val="none"/>
        </w:rPr>
        <w:t>中华人民共和国政府采购法</w:t>
      </w:r>
      <w:r>
        <w:rPr>
          <w:rFonts w:hint="eastAsia" w:ascii="方正仿宋_GBK" w:hAnsi="宋体" w:eastAsia="方正仿宋_GBK"/>
          <w:color w:val="auto"/>
          <w:sz w:val="24"/>
          <w:szCs w:val="28"/>
          <w:highlight w:val="none"/>
        </w:rPr>
        <w:t>》规定的供应商资格条件。我方对以上声明负全部法律责任。</w:t>
      </w:r>
    </w:p>
    <w:p>
      <w:pPr>
        <w:tabs>
          <w:tab w:val="left" w:pos="6300"/>
        </w:tabs>
        <w:snapToGrid w:val="0"/>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特此声明</w:t>
      </w:r>
    </w:p>
    <w:p>
      <w:pPr>
        <w:tabs>
          <w:tab w:val="left" w:pos="6300"/>
        </w:tabs>
        <w:snapToGrid w:val="0"/>
        <w:spacing w:line="500" w:lineRule="exact"/>
        <w:jc w:val="center"/>
        <w:rPr>
          <w:rFonts w:ascii="方正仿宋_GBK" w:hAnsi="宋体" w:eastAsia="方正仿宋_GBK"/>
          <w:color w:val="auto"/>
          <w:sz w:val="24"/>
          <w:szCs w:val="28"/>
          <w:highlight w:val="none"/>
        </w:rPr>
      </w:pPr>
    </w:p>
    <w:p>
      <w:pPr>
        <w:tabs>
          <w:tab w:val="left" w:pos="6300"/>
        </w:tabs>
        <w:snapToGrid w:val="0"/>
        <w:spacing w:line="500" w:lineRule="exact"/>
        <w:jc w:val="center"/>
        <w:rPr>
          <w:rFonts w:ascii="方正仿宋_GBK" w:hAnsi="宋体" w:eastAsia="方正仿宋_GBK"/>
          <w:color w:val="auto"/>
          <w:sz w:val="24"/>
          <w:szCs w:val="28"/>
          <w:highlight w:val="none"/>
        </w:rPr>
      </w:pPr>
    </w:p>
    <w:p>
      <w:pPr>
        <w:tabs>
          <w:tab w:val="left" w:pos="6300"/>
        </w:tabs>
        <w:snapToGrid w:val="0"/>
        <w:spacing w:line="500" w:lineRule="exact"/>
        <w:rPr>
          <w:rFonts w:ascii="方正仿宋_GBK" w:hAnsi="宋体" w:eastAsia="方正仿宋_GBK"/>
          <w:color w:val="auto"/>
          <w:sz w:val="24"/>
          <w:szCs w:val="28"/>
          <w:highlight w:val="none"/>
        </w:rPr>
      </w:pPr>
    </w:p>
    <w:p>
      <w:pPr>
        <w:tabs>
          <w:tab w:val="left" w:pos="6300"/>
        </w:tabs>
        <w:snapToGrid w:val="0"/>
        <w:spacing w:line="500" w:lineRule="exact"/>
        <w:ind w:firstLine="7440" w:firstLineChars="310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w:t>
      </w:r>
    </w:p>
    <w:p>
      <w:pPr>
        <w:tabs>
          <w:tab w:val="left" w:pos="6300"/>
        </w:tabs>
        <w:snapToGrid w:val="0"/>
        <w:spacing w:line="360" w:lineRule="auto"/>
        <w:ind w:right="360" w:firstLine="480" w:firstLineChars="200"/>
        <w:jc w:val="right"/>
        <w:rPr>
          <w:rFonts w:ascii="方正仿宋_GBK" w:hAnsi="宋体" w:eastAsia="方正仿宋_GBK"/>
          <w:color w:val="auto"/>
          <w:sz w:val="24"/>
          <w:szCs w:val="28"/>
          <w:highlight w:val="none"/>
        </w:rPr>
      </w:pPr>
    </w:p>
    <w:p>
      <w:pPr>
        <w:tabs>
          <w:tab w:val="left" w:pos="6300"/>
        </w:tabs>
        <w:snapToGrid w:val="0"/>
        <w:spacing w:line="360" w:lineRule="auto"/>
        <w:ind w:right="360" w:firstLine="480" w:firstLineChars="200"/>
        <w:jc w:val="righ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年   月   日</w:t>
      </w: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rPr>
          <w:rFonts w:ascii="宋体" w:hAnsi="宋体"/>
          <w:color w:val="auto"/>
          <w:sz w:val="24"/>
          <w:szCs w:val="24"/>
          <w:highlight w:val="none"/>
        </w:rPr>
      </w:pPr>
    </w:p>
    <w:p>
      <w:pPr>
        <w:rPr>
          <w:rFonts w:ascii="宋体" w:hAnsi="宋体"/>
          <w:color w:val="auto"/>
          <w:sz w:val="24"/>
          <w:szCs w:val="24"/>
          <w:highlight w:val="none"/>
        </w:rPr>
      </w:pPr>
    </w:p>
    <w:p>
      <w:pPr>
        <w:rPr>
          <w:rFonts w:ascii="宋体" w:hAnsi="宋体"/>
          <w:color w:val="auto"/>
          <w:sz w:val="24"/>
          <w:szCs w:val="24"/>
          <w:highlight w:val="none"/>
        </w:rPr>
      </w:pPr>
    </w:p>
    <w:p>
      <w:pPr>
        <w:rPr>
          <w:rFonts w:ascii="宋体" w:hAnsi="宋体"/>
          <w:color w:val="auto"/>
          <w:sz w:val="24"/>
          <w:szCs w:val="24"/>
          <w:highlight w:val="none"/>
        </w:rPr>
      </w:pPr>
    </w:p>
    <w:p>
      <w:pPr>
        <w:adjustRightInd w:val="0"/>
        <w:snapToGrid w:val="0"/>
        <w:spacing w:line="360" w:lineRule="auto"/>
        <w:ind w:right="-84" w:rightChars="-3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br w:type="page"/>
      </w:r>
      <w:r>
        <w:rPr>
          <w:rFonts w:hint="eastAsia" w:ascii="方正仿宋_GBK" w:hAnsi="宋体" w:eastAsia="方正仿宋_GBK"/>
          <w:b/>
          <w:bCs/>
          <w:color w:val="auto"/>
          <w:sz w:val="24"/>
          <w:szCs w:val="24"/>
          <w:highlight w:val="none"/>
        </w:rPr>
        <w:t>附录8</w:t>
      </w:r>
    </w:p>
    <w:p>
      <w:pPr>
        <w:adjustRightInd w:val="0"/>
        <w:snapToGrid w:val="0"/>
        <w:spacing w:line="360" w:lineRule="auto"/>
        <w:ind w:right="-84" w:rightChars="-30" w:firstLine="600" w:firstLineChars="250"/>
        <w:rPr>
          <w:rFonts w:ascii="方正仿宋_GBK" w:hAnsi="宋体" w:eastAsia="方正仿宋_GBK"/>
          <w:color w:val="auto"/>
          <w:sz w:val="24"/>
          <w:szCs w:val="24"/>
          <w:highlight w:val="none"/>
        </w:rPr>
      </w:pPr>
    </w:p>
    <w:p>
      <w:pPr>
        <w:adjustRightInd w:val="0"/>
        <w:snapToGrid w:val="0"/>
        <w:spacing w:line="360" w:lineRule="auto"/>
        <w:ind w:right="-84" w:rightChars="-30" w:firstLine="600" w:firstLineChars="2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特定资质证明文件复印件---如有</w:t>
      </w:r>
    </w:p>
    <w:p>
      <w:pPr>
        <w:adjustRightInd w:val="0"/>
        <w:snapToGrid w:val="0"/>
        <w:spacing w:line="360" w:lineRule="auto"/>
        <w:ind w:right="-84" w:rightChars="-30" w:firstLine="600" w:firstLineChars="2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br w:type="page"/>
      </w:r>
      <w:r>
        <w:rPr>
          <w:rFonts w:hint="eastAsia" w:ascii="方正仿宋_GBK" w:hAnsi="宋体" w:eastAsia="方正仿宋_GBK"/>
          <w:b/>
          <w:bCs/>
          <w:color w:val="auto"/>
          <w:sz w:val="24"/>
          <w:szCs w:val="24"/>
          <w:highlight w:val="none"/>
        </w:rPr>
        <w:t>附录9</w:t>
      </w:r>
      <w:r>
        <w:rPr>
          <w:rFonts w:hint="eastAsia" w:ascii="方正仿宋_GBK" w:hAnsi="宋体" w:eastAsia="方正仿宋_GBK"/>
          <w:color w:val="auto"/>
          <w:sz w:val="24"/>
          <w:szCs w:val="24"/>
          <w:highlight w:val="none"/>
        </w:rPr>
        <w:t xml:space="preserve">                    </w:t>
      </w:r>
    </w:p>
    <w:p>
      <w:pPr>
        <w:snapToGrid w:val="0"/>
        <w:spacing w:line="360" w:lineRule="auto"/>
        <w:jc w:val="center"/>
        <w:rPr>
          <w:rFonts w:ascii="方正仿宋_GBK" w:hAnsi="宋体" w:eastAsia="方正仿宋_GBK"/>
          <w:b/>
          <w:color w:val="auto"/>
          <w:szCs w:val="28"/>
          <w:highlight w:val="none"/>
        </w:rPr>
      </w:pPr>
      <w:r>
        <w:rPr>
          <w:rFonts w:hint="eastAsia" w:ascii="方正仿宋_GBK" w:hAnsi="宋体" w:eastAsia="方正仿宋_GBK"/>
          <w:b/>
          <w:color w:val="auto"/>
          <w:szCs w:val="28"/>
          <w:highlight w:val="none"/>
        </w:rPr>
        <w:t>技术响应偏离表</w:t>
      </w:r>
    </w:p>
    <w:p>
      <w:pPr>
        <w:pStyle w:val="10"/>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谈判项目名称：</w:t>
      </w:r>
    </w:p>
    <w:tbl>
      <w:tblPr>
        <w:tblStyle w:val="19"/>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序号</w:t>
            </w:r>
          </w:p>
        </w:tc>
        <w:tc>
          <w:tcPr>
            <w:tcW w:w="2844" w:type="dxa"/>
            <w:vAlign w:val="center"/>
          </w:tcPr>
          <w:p>
            <w:pPr>
              <w:tabs>
                <w:tab w:val="left" w:pos="6300"/>
              </w:tabs>
              <w:snapToGrid w:val="0"/>
              <w:jc w:val="center"/>
              <w:outlineLvl w:val="0"/>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采购需求</w:t>
            </w:r>
          </w:p>
        </w:tc>
        <w:tc>
          <w:tcPr>
            <w:tcW w:w="2952" w:type="dxa"/>
            <w:vAlign w:val="center"/>
          </w:tcPr>
          <w:p>
            <w:pPr>
              <w:tabs>
                <w:tab w:val="left" w:pos="6300"/>
              </w:tabs>
              <w:snapToGrid w:val="0"/>
              <w:jc w:val="center"/>
              <w:outlineLvl w:val="0"/>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响应情况</w:t>
            </w:r>
          </w:p>
        </w:tc>
        <w:tc>
          <w:tcPr>
            <w:tcW w:w="2212" w:type="dxa"/>
            <w:vAlign w:val="center"/>
          </w:tcPr>
          <w:p>
            <w:pPr>
              <w:tabs>
                <w:tab w:val="left" w:pos="6300"/>
              </w:tabs>
              <w:snapToGrid w:val="0"/>
              <w:jc w:val="center"/>
              <w:outlineLvl w:val="0"/>
              <w:rPr>
                <w:rFonts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ascii="方正仿宋_GBK" w:hAnsi="宋体" w:eastAsia="方正仿宋_GBK"/>
                <w:color w:val="auto"/>
                <w:sz w:val="21"/>
                <w:szCs w:val="21"/>
                <w:highlight w:val="none"/>
              </w:rPr>
            </w:pPr>
          </w:p>
        </w:tc>
      </w:tr>
    </w:tbl>
    <w:p>
      <w:pPr>
        <w:spacing w:line="500" w:lineRule="exact"/>
        <w:ind w:firstLine="600" w:firstLineChars="2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                                      法定代表人授权代表：</w:t>
      </w:r>
    </w:p>
    <w:p>
      <w:pPr>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w:t>
      </w:r>
    </w:p>
    <w:p>
      <w:pPr>
        <w:spacing w:line="500" w:lineRule="exact"/>
        <w:ind w:firstLine="720" w:firstLineChars="30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                               （签字或盖章）</w:t>
      </w: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szCs w:val="28"/>
          <w:highlight w:val="none"/>
        </w:rPr>
        <w:t xml:space="preserve">                                            年     月     日</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szCs w:val="24"/>
          <w:highlight w:val="none"/>
        </w:rPr>
        <w:t>1</w:t>
      </w:r>
      <w:r>
        <w:rPr>
          <w:rFonts w:hint="eastAsia" w:ascii="方正仿宋_GBK" w:hAnsi="宋体" w:eastAsia="方正仿宋_GBK"/>
          <w:color w:val="auto"/>
          <w:sz w:val="24"/>
          <w:highlight w:val="none"/>
        </w:rPr>
        <w:t>. 本表即为对本项目“第三篇  技术需求”中所列技术需求进行比较和响应；</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highlight w:val="none"/>
        </w:rPr>
        <w:t>2. 该表必须按照竞争性谈判要求逐条如实填写，若未作实质性参数描述，该供应商将</w:t>
      </w:r>
      <w:r>
        <w:rPr>
          <w:rFonts w:hint="eastAsia" w:ascii="方正仿宋_GBK" w:hAnsi="宋体" w:eastAsia="方正仿宋_GBK"/>
          <w:color w:val="auto"/>
          <w:sz w:val="24"/>
          <w:szCs w:val="24"/>
          <w:highlight w:val="none"/>
        </w:rPr>
        <w:t>失去成为中选候选人的资格；</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3. 该表可扩展</w:t>
      </w:r>
      <w:r>
        <w:rPr>
          <w:rFonts w:hint="eastAsia" w:ascii="方正仿宋_GBK" w:hAnsi="宋体" w:eastAsia="方正仿宋_GBK"/>
          <w:color w:val="auto"/>
          <w:sz w:val="24"/>
          <w:szCs w:val="28"/>
          <w:highlight w:val="none"/>
        </w:rPr>
        <w:t>，并逐页签字或盖章</w:t>
      </w:r>
      <w:r>
        <w:rPr>
          <w:rFonts w:hint="eastAsia" w:ascii="方正仿宋_GBK" w:hAnsi="宋体" w:eastAsia="方正仿宋_GBK"/>
          <w:color w:val="auto"/>
          <w:sz w:val="24"/>
          <w:highlight w:val="none"/>
        </w:rPr>
        <w:t>；</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4. 可附相关技术支撑材料（格式自定）；</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highlight w:val="none"/>
        </w:rPr>
        <w:t>5. 根据响应情况在“差异说明”项填写正偏离或负偏离及原因，完全符合的填写“无差异”</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600" w:firstLineChars="2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br w:type="page"/>
      </w:r>
      <w:r>
        <w:rPr>
          <w:rFonts w:hint="eastAsia" w:ascii="方正仿宋_GBK" w:hAnsi="宋体" w:eastAsia="方正仿宋_GBK"/>
          <w:color w:val="auto"/>
          <w:sz w:val="24"/>
          <w:szCs w:val="24"/>
          <w:highlight w:val="none"/>
        </w:rPr>
        <w:t xml:space="preserve"> </w:t>
      </w:r>
      <w:r>
        <w:rPr>
          <w:rFonts w:hint="eastAsia" w:ascii="方正仿宋_GBK" w:hAnsi="宋体" w:eastAsia="方正仿宋_GBK"/>
          <w:b/>
          <w:bCs/>
          <w:color w:val="auto"/>
          <w:sz w:val="24"/>
          <w:szCs w:val="24"/>
          <w:highlight w:val="none"/>
        </w:rPr>
        <w:t>附录10</w:t>
      </w:r>
    </w:p>
    <w:p>
      <w:pPr>
        <w:snapToGrid w:val="0"/>
        <w:spacing w:line="360" w:lineRule="auto"/>
        <w:jc w:val="center"/>
        <w:rPr>
          <w:rFonts w:ascii="方正仿宋_GBK" w:hAnsi="宋体" w:eastAsia="方正仿宋_GBK"/>
          <w:b/>
          <w:color w:val="auto"/>
          <w:szCs w:val="28"/>
          <w:highlight w:val="none"/>
        </w:rPr>
      </w:pPr>
      <w:r>
        <w:rPr>
          <w:rFonts w:hint="eastAsia" w:ascii="方正仿宋_GBK" w:hAnsi="宋体" w:eastAsia="方正仿宋_GBK"/>
          <w:b/>
          <w:color w:val="auto"/>
          <w:szCs w:val="28"/>
          <w:highlight w:val="none"/>
        </w:rPr>
        <w:t>服务响应偏离表</w:t>
      </w:r>
    </w:p>
    <w:p>
      <w:pPr>
        <w:snapToGrid w:val="0"/>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highlight w:val="none"/>
        </w:rPr>
        <w:t>谈判项目名称：</w:t>
      </w:r>
    </w:p>
    <w:tbl>
      <w:tblPr>
        <w:tblStyle w:val="19"/>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512" w:type="dxa"/>
            <w:vAlign w:val="center"/>
          </w:tcPr>
          <w:p>
            <w:pPr>
              <w:tabs>
                <w:tab w:val="left" w:pos="6300"/>
              </w:tabs>
              <w:snapToGrid w:val="0"/>
              <w:jc w:val="center"/>
              <w:outlineLvl w:val="0"/>
              <w:rPr>
                <w:rFonts w:ascii="方正仿宋_GBK" w:hAnsi="宋体" w:eastAsia="方正仿宋_GBK"/>
                <w:b/>
                <w:color w:val="auto"/>
                <w:sz w:val="21"/>
                <w:szCs w:val="24"/>
                <w:highlight w:val="none"/>
              </w:rPr>
            </w:pPr>
            <w:r>
              <w:rPr>
                <w:rFonts w:hint="eastAsia" w:ascii="方正仿宋_GBK" w:hAnsi="宋体" w:eastAsia="方正仿宋_GBK"/>
                <w:b/>
                <w:color w:val="auto"/>
                <w:sz w:val="21"/>
                <w:szCs w:val="24"/>
                <w:highlight w:val="none"/>
              </w:rPr>
              <w:t>序号</w:t>
            </w:r>
          </w:p>
        </w:tc>
        <w:tc>
          <w:tcPr>
            <w:tcW w:w="3184" w:type="dxa"/>
            <w:vAlign w:val="center"/>
          </w:tcPr>
          <w:p>
            <w:pPr>
              <w:tabs>
                <w:tab w:val="left" w:pos="6300"/>
              </w:tabs>
              <w:snapToGrid w:val="0"/>
              <w:jc w:val="center"/>
              <w:outlineLvl w:val="0"/>
              <w:rPr>
                <w:rFonts w:ascii="方正仿宋_GBK" w:hAnsi="宋体" w:eastAsia="方正仿宋_GBK"/>
                <w:b/>
                <w:color w:val="auto"/>
                <w:sz w:val="21"/>
                <w:szCs w:val="24"/>
                <w:highlight w:val="none"/>
              </w:rPr>
            </w:pPr>
            <w:r>
              <w:rPr>
                <w:rFonts w:hint="eastAsia" w:ascii="方正仿宋_GBK" w:hAnsi="宋体" w:eastAsia="方正仿宋_GBK"/>
                <w:b/>
                <w:color w:val="auto"/>
                <w:sz w:val="21"/>
                <w:szCs w:val="24"/>
                <w:highlight w:val="none"/>
              </w:rPr>
              <w:t>谈判项目需求</w:t>
            </w:r>
          </w:p>
        </w:tc>
        <w:tc>
          <w:tcPr>
            <w:tcW w:w="2438" w:type="dxa"/>
            <w:vAlign w:val="center"/>
          </w:tcPr>
          <w:p>
            <w:pPr>
              <w:tabs>
                <w:tab w:val="left" w:pos="6300"/>
              </w:tabs>
              <w:snapToGrid w:val="0"/>
              <w:jc w:val="center"/>
              <w:outlineLvl w:val="0"/>
              <w:rPr>
                <w:rFonts w:ascii="方正仿宋_GBK" w:hAnsi="宋体" w:eastAsia="方正仿宋_GBK"/>
                <w:b/>
                <w:color w:val="auto"/>
                <w:sz w:val="21"/>
                <w:szCs w:val="24"/>
                <w:highlight w:val="none"/>
              </w:rPr>
            </w:pPr>
            <w:r>
              <w:rPr>
                <w:rFonts w:hint="eastAsia" w:ascii="方正仿宋_GBK" w:hAnsi="宋体" w:eastAsia="方正仿宋_GBK"/>
                <w:b/>
                <w:color w:val="auto"/>
                <w:sz w:val="21"/>
                <w:szCs w:val="24"/>
                <w:highlight w:val="none"/>
              </w:rPr>
              <w:t>响应情况</w:t>
            </w:r>
          </w:p>
        </w:tc>
        <w:tc>
          <w:tcPr>
            <w:tcW w:w="2359" w:type="dxa"/>
            <w:vAlign w:val="center"/>
          </w:tcPr>
          <w:p>
            <w:pPr>
              <w:tabs>
                <w:tab w:val="left" w:pos="6300"/>
              </w:tabs>
              <w:snapToGrid w:val="0"/>
              <w:jc w:val="center"/>
              <w:outlineLvl w:val="0"/>
              <w:rPr>
                <w:rFonts w:ascii="方正仿宋_GBK" w:hAnsi="宋体" w:eastAsia="方正仿宋_GBK"/>
                <w:b/>
                <w:color w:val="auto"/>
                <w:sz w:val="21"/>
                <w:szCs w:val="24"/>
                <w:highlight w:val="none"/>
              </w:rPr>
            </w:pPr>
            <w:r>
              <w:rPr>
                <w:rFonts w:hint="eastAsia" w:ascii="方正仿宋_GBK" w:hAnsi="宋体" w:eastAsia="方正仿宋_GBK"/>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512"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3184"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2438"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2359"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512"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3184"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2438"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2359"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12"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3184"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2438"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c>
          <w:tcPr>
            <w:tcW w:w="2359" w:type="dxa"/>
            <w:vAlign w:val="center"/>
          </w:tcPr>
          <w:p>
            <w:pPr>
              <w:tabs>
                <w:tab w:val="left" w:pos="6300"/>
              </w:tabs>
              <w:snapToGrid w:val="0"/>
              <w:jc w:val="center"/>
              <w:outlineLvl w:val="0"/>
              <w:rPr>
                <w:rFonts w:ascii="方正仿宋_GBK" w:hAnsi="宋体" w:eastAsia="方正仿宋_GBK"/>
                <w:color w:val="auto"/>
                <w:sz w:val="21"/>
                <w:szCs w:val="24"/>
                <w:highlight w:val="none"/>
              </w:rPr>
            </w:pPr>
          </w:p>
        </w:tc>
      </w:tr>
    </w:tbl>
    <w:p>
      <w:pPr>
        <w:spacing w:line="500" w:lineRule="exact"/>
        <w:ind w:firstLine="600" w:firstLineChars="2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                                       法定代表人授权代表：</w:t>
      </w:r>
    </w:p>
    <w:p>
      <w:pPr>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w:t>
      </w:r>
    </w:p>
    <w:p>
      <w:pPr>
        <w:spacing w:line="500" w:lineRule="exact"/>
        <w:ind w:firstLine="360" w:firstLineChars="1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                                     （签字或盖章）</w:t>
      </w: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szCs w:val="28"/>
          <w:highlight w:val="none"/>
        </w:rPr>
        <w:t xml:space="preserve">                                                  年     月     日</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 本表即为对本项目“第四篇 服务需求”中所列服务需求进行比较和响应；</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 该表必须按照竞争性谈判要求逐条如实填写，若未作实质性参数描述，</w:t>
      </w:r>
      <w:r>
        <w:rPr>
          <w:rFonts w:hint="eastAsia" w:ascii="方正仿宋_GBK" w:hAnsi="宋体" w:eastAsia="方正仿宋_GBK"/>
          <w:color w:val="auto"/>
          <w:sz w:val="24"/>
          <w:highlight w:val="none"/>
        </w:rPr>
        <w:t>该供应商将</w:t>
      </w:r>
      <w:r>
        <w:rPr>
          <w:rFonts w:hint="eastAsia" w:ascii="方正仿宋_GBK" w:hAnsi="宋体" w:eastAsia="方正仿宋_GBK"/>
          <w:color w:val="auto"/>
          <w:sz w:val="24"/>
          <w:szCs w:val="24"/>
          <w:highlight w:val="none"/>
        </w:rPr>
        <w:t>失去成为中选候选人的资格；</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 该表可扩展，并逐页签字或盖章；</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highlight w:val="none"/>
        </w:rPr>
        <w:t>4. 可附相关技术支撑材料（格式自定）；</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5. 根据响应情况在“差异说明”项填写正偏离或负偏离及原因，完全符合的填写“无差异”。</w:t>
      </w:r>
    </w:p>
    <w:p>
      <w:pPr>
        <w:adjustRightInd w:val="0"/>
        <w:snapToGrid w:val="0"/>
        <w:spacing w:line="360" w:lineRule="auto"/>
        <w:ind w:right="-84" w:rightChars="-30" w:firstLine="600" w:firstLineChars="2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br w:type="page"/>
      </w:r>
      <w:r>
        <w:rPr>
          <w:rFonts w:hint="eastAsia" w:ascii="方正仿宋_GBK" w:hAnsi="宋体" w:eastAsia="方正仿宋_GBK"/>
          <w:b/>
          <w:bCs/>
          <w:color w:val="auto"/>
          <w:sz w:val="24"/>
          <w:szCs w:val="24"/>
          <w:highlight w:val="none"/>
        </w:rPr>
        <w:t>附录11</w:t>
      </w:r>
    </w:p>
    <w:p>
      <w:pPr>
        <w:adjustRightInd w:val="0"/>
        <w:snapToGrid w:val="0"/>
        <w:spacing w:line="360" w:lineRule="auto"/>
        <w:ind w:right="-84" w:rightChars="-30" w:firstLine="600" w:firstLineChars="250"/>
        <w:jc w:val="center"/>
        <w:rPr>
          <w:color w:val="auto"/>
          <w:highlight w:val="none"/>
          <w:bdr w:val="single" w:color="auto" w:sz="4" w:space="0"/>
        </w:rPr>
      </w:pPr>
      <w:r>
        <w:rPr>
          <w:rFonts w:hint="eastAsia" w:ascii="方正仿宋_GBK" w:hAnsi="宋体" w:eastAsia="方正仿宋_GBK"/>
          <w:color w:val="auto"/>
          <w:sz w:val="24"/>
          <w:szCs w:val="24"/>
          <w:highlight w:val="none"/>
        </w:rPr>
        <w:t>其他--如有</w:t>
      </w: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rPr>
          <w:rFonts w:ascii="方正小标宋简体" w:hAnsi="方正小标宋简体" w:eastAsia="方正小标宋简体" w:cs="方正小标宋简体"/>
          <w:color w:val="auto"/>
          <w:szCs w:val="28"/>
          <w:highlight w:val="none"/>
        </w:rPr>
      </w:pPr>
    </w:p>
    <w:p>
      <w:pPr>
        <w:jc w:val="center"/>
        <w:rPr>
          <w:rFonts w:ascii="方正小标宋简体" w:hAnsi="方正小标宋简体" w:eastAsia="方正小标宋简体" w:cs="方正小标宋简体"/>
          <w:color w:val="auto"/>
          <w:szCs w:val="28"/>
          <w:highlight w:val="none"/>
        </w:rPr>
      </w:pPr>
      <w:r>
        <w:rPr>
          <w:rFonts w:hint="eastAsia" w:ascii="方正小标宋简体" w:hAnsi="方正小标宋简体" w:eastAsia="方正小标宋简体" w:cs="方正小标宋简体"/>
          <w:color w:val="auto"/>
          <w:szCs w:val="28"/>
          <w:highlight w:val="none"/>
        </w:rPr>
        <w:t>（结束）</w:t>
      </w:r>
      <w:bookmarkEnd w:id="23"/>
    </w:p>
    <w:sectPr>
      <w:footerReference r:id="rId9" w:type="first"/>
      <w:footerReference r:id="rId8" w:type="default"/>
      <w:pgSz w:w="11906" w:h="16838"/>
      <w:pgMar w:top="1440" w:right="1800" w:bottom="1440" w:left="1800" w:header="851" w:footer="992" w:gutter="0"/>
      <w:pgNumType w:start="1"/>
      <w:cols w:space="425"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jc w:val="right"/>
      <w:rPr>
        <w:rFonts w:ascii="方正仿宋_GBK" w:eastAsia="方正仿宋_GB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2267718"/>
      <w:docPartObj>
        <w:docPartGallery w:val="autotext"/>
      </w:docPartObj>
    </w:sdtPr>
    <w:sdtContent>
      <w:p>
        <w:pPr>
          <w:pStyle w:val="12"/>
          <w:jc w:val="center"/>
        </w:pPr>
        <w:r>
          <w:fldChar w:fldCharType="begin"/>
        </w:r>
        <w:r>
          <w:instrText xml:space="preserve">PAGE   \* MERGEFORMAT</w:instrText>
        </w:r>
        <w:r>
          <w:fldChar w:fldCharType="separate"/>
        </w:r>
        <w:r>
          <w:rPr>
            <w:lang w:val="zh-CN"/>
          </w:rPr>
          <w:t>18</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方正仿宋_GBK" w:eastAsia="方正仿宋_GBK"/>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jc w:val="right"/>
      <w:rPr>
        <w:rFonts w:ascii="方正仿宋_GBK" w:eastAsia="方正仿宋_GBK"/>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038165"/>
      <w:docPartObj>
        <w:docPartGallery w:val="autotext"/>
      </w:docPartObj>
    </w:sdtPr>
    <w:sdtContent>
      <w:p>
        <w:pPr>
          <w:pStyle w:val="12"/>
          <w:jc w:val="center"/>
        </w:pPr>
        <w:r>
          <w:fldChar w:fldCharType="begin"/>
        </w:r>
        <w:r>
          <w:instrText xml:space="preserve">PAGE   \* MERGEFORMAT</w:instrText>
        </w:r>
        <w:r>
          <w:fldChar w:fldCharType="separate"/>
        </w:r>
        <w:r>
          <w:rPr>
            <w:lang w:val="zh-CN"/>
          </w:rPr>
          <w:t>19</w:t>
        </w:r>
        <w:r>
          <w:fldChar w:fldCharType="end"/>
        </w:r>
      </w:p>
    </w:sdtContent>
  </w:sdt>
  <w:p>
    <w:pPr>
      <w:pStyle w:val="12"/>
      <w:jc w:val="right"/>
      <w:rPr>
        <w:rFonts w:ascii="方正仿宋_GBK" w:eastAsia="方正仿宋_GBK"/>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828186"/>
      <w:docPartObj>
        <w:docPartGallery w:val="autotext"/>
      </w:docPartObj>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pPr>
      <w:pStyle w:val="12"/>
      <w:jc w:val="right"/>
      <w:rPr>
        <w:rFonts w:ascii="方正仿宋_GBK" w:eastAsia="方正仿宋_GBK"/>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竞争性谈判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D71B"/>
    <w:multiLevelType w:val="singleLevel"/>
    <w:tmpl w:val="5716D71B"/>
    <w:lvl w:ilvl="0" w:tentative="0">
      <w:start w:val="1"/>
      <w:numFmt w:val="chineseCounting"/>
      <w:suff w:val="nothing"/>
      <w:lvlText w:val="（%1）"/>
      <w:lvlJc w:val="left"/>
      <w:pPr>
        <w:ind w:left="0" w:firstLine="0"/>
      </w:pPr>
    </w:lvl>
  </w:abstractNum>
  <w:abstractNum w:abstractNumId="1">
    <w:nsid w:val="5747B6B0"/>
    <w:multiLevelType w:val="singleLevel"/>
    <w:tmpl w:val="5747B6B0"/>
    <w:lvl w:ilvl="0" w:tentative="0">
      <w:start w:val="2"/>
      <w:numFmt w:val="chineseCounting"/>
      <w:suff w:val="nothing"/>
      <w:lvlText w:val="（%1）"/>
      <w:lvlJc w:val="left"/>
      <w:pPr>
        <w:ind w:left="0" w:firstLine="0"/>
      </w:pPr>
    </w:lvl>
  </w:abstractNum>
  <w:abstractNum w:abstractNumId="2">
    <w:nsid w:val="5970155A"/>
    <w:multiLevelType w:val="singleLevel"/>
    <w:tmpl w:val="5970155A"/>
    <w:lvl w:ilvl="0" w:tentative="0">
      <w:start w:val="1"/>
      <w:numFmt w:val="decimal"/>
      <w:suff w:val="space"/>
      <w:lvlText w:val="%1."/>
      <w:lvlJc w:val="left"/>
    </w:lvl>
  </w:abstractNum>
  <w:abstractNum w:abstractNumId="3">
    <w:nsid w:val="5970159A"/>
    <w:multiLevelType w:val="singleLevel"/>
    <w:tmpl w:val="5970159A"/>
    <w:lvl w:ilvl="0" w:tentative="0">
      <w:start w:val="3"/>
      <w:numFmt w:val="decimal"/>
      <w:suff w:val="space"/>
      <w:lvlText w:val="%1."/>
      <w:lvlJc w:val="left"/>
    </w:lvl>
  </w:abstractNum>
  <w:abstractNum w:abstractNumId="4">
    <w:nsid w:val="5A1E0385"/>
    <w:multiLevelType w:val="singleLevel"/>
    <w:tmpl w:val="5A1E0385"/>
    <w:lvl w:ilvl="0" w:tentative="0">
      <w:start w:val="1"/>
      <w:numFmt w:val="decimal"/>
      <w:suff w:val="space"/>
      <w:lvlText w:val="%1."/>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40"/>
  <w:drawingGridVerticalSpacing w:val="381"/>
  <w:displayHorizont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110D"/>
    <w:rsid w:val="00000867"/>
    <w:rsid w:val="000011BE"/>
    <w:rsid w:val="00003155"/>
    <w:rsid w:val="000050D8"/>
    <w:rsid w:val="000053EE"/>
    <w:rsid w:val="00013256"/>
    <w:rsid w:val="000174C8"/>
    <w:rsid w:val="00017829"/>
    <w:rsid w:val="00017E26"/>
    <w:rsid w:val="00017F41"/>
    <w:rsid w:val="00020759"/>
    <w:rsid w:val="00021192"/>
    <w:rsid w:val="000221F8"/>
    <w:rsid w:val="000234BE"/>
    <w:rsid w:val="00025DB2"/>
    <w:rsid w:val="00026272"/>
    <w:rsid w:val="00026503"/>
    <w:rsid w:val="0002767A"/>
    <w:rsid w:val="000277C6"/>
    <w:rsid w:val="0003036F"/>
    <w:rsid w:val="0003047D"/>
    <w:rsid w:val="0003316D"/>
    <w:rsid w:val="00033902"/>
    <w:rsid w:val="00033E4F"/>
    <w:rsid w:val="000345AF"/>
    <w:rsid w:val="00034E13"/>
    <w:rsid w:val="000356ED"/>
    <w:rsid w:val="000362DD"/>
    <w:rsid w:val="000408F3"/>
    <w:rsid w:val="00040DE8"/>
    <w:rsid w:val="0004133E"/>
    <w:rsid w:val="000416FC"/>
    <w:rsid w:val="00041B35"/>
    <w:rsid w:val="00044DCB"/>
    <w:rsid w:val="00044ECF"/>
    <w:rsid w:val="00045EC4"/>
    <w:rsid w:val="00046CB7"/>
    <w:rsid w:val="00050704"/>
    <w:rsid w:val="00051808"/>
    <w:rsid w:val="000530E0"/>
    <w:rsid w:val="000546D9"/>
    <w:rsid w:val="0005568D"/>
    <w:rsid w:val="00057780"/>
    <w:rsid w:val="00057828"/>
    <w:rsid w:val="00060125"/>
    <w:rsid w:val="00060B94"/>
    <w:rsid w:val="00062D9C"/>
    <w:rsid w:val="00063608"/>
    <w:rsid w:val="00064765"/>
    <w:rsid w:val="000652AB"/>
    <w:rsid w:val="000654FD"/>
    <w:rsid w:val="00066FEF"/>
    <w:rsid w:val="000672D4"/>
    <w:rsid w:val="0006788F"/>
    <w:rsid w:val="00067956"/>
    <w:rsid w:val="0007323B"/>
    <w:rsid w:val="00075DCF"/>
    <w:rsid w:val="0008021A"/>
    <w:rsid w:val="00081CEA"/>
    <w:rsid w:val="0008250E"/>
    <w:rsid w:val="00082724"/>
    <w:rsid w:val="00084CDC"/>
    <w:rsid w:val="00084D09"/>
    <w:rsid w:val="00084E05"/>
    <w:rsid w:val="0008709F"/>
    <w:rsid w:val="00091894"/>
    <w:rsid w:val="00092034"/>
    <w:rsid w:val="0009341A"/>
    <w:rsid w:val="000949C5"/>
    <w:rsid w:val="00094E4A"/>
    <w:rsid w:val="000952E2"/>
    <w:rsid w:val="0009633E"/>
    <w:rsid w:val="000969C4"/>
    <w:rsid w:val="000A15FD"/>
    <w:rsid w:val="000A1B29"/>
    <w:rsid w:val="000A2258"/>
    <w:rsid w:val="000A2300"/>
    <w:rsid w:val="000A248E"/>
    <w:rsid w:val="000A5468"/>
    <w:rsid w:val="000A6487"/>
    <w:rsid w:val="000A67CA"/>
    <w:rsid w:val="000A6810"/>
    <w:rsid w:val="000A699A"/>
    <w:rsid w:val="000A6AF3"/>
    <w:rsid w:val="000B184F"/>
    <w:rsid w:val="000B1CBA"/>
    <w:rsid w:val="000B1F0E"/>
    <w:rsid w:val="000B3503"/>
    <w:rsid w:val="000B4F48"/>
    <w:rsid w:val="000B6D65"/>
    <w:rsid w:val="000B7FDC"/>
    <w:rsid w:val="000C2127"/>
    <w:rsid w:val="000C33B0"/>
    <w:rsid w:val="000C356F"/>
    <w:rsid w:val="000C3CE3"/>
    <w:rsid w:val="000C5174"/>
    <w:rsid w:val="000C586A"/>
    <w:rsid w:val="000C5F73"/>
    <w:rsid w:val="000C6859"/>
    <w:rsid w:val="000D0758"/>
    <w:rsid w:val="000D36A8"/>
    <w:rsid w:val="000D3F56"/>
    <w:rsid w:val="000D49A5"/>
    <w:rsid w:val="000D52FC"/>
    <w:rsid w:val="000D79A9"/>
    <w:rsid w:val="000E104C"/>
    <w:rsid w:val="000E16E1"/>
    <w:rsid w:val="000E1ACF"/>
    <w:rsid w:val="000E1CB6"/>
    <w:rsid w:val="000E224F"/>
    <w:rsid w:val="000E2343"/>
    <w:rsid w:val="000E302C"/>
    <w:rsid w:val="000E381B"/>
    <w:rsid w:val="000E54BB"/>
    <w:rsid w:val="000E5F3E"/>
    <w:rsid w:val="000E6BDE"/>
    <w:rsid w:val="000E756E"/>
    <w:rsid w:val="000E77FE"/>
    <w:rsid w:val="000E7F26"/>
    <w:rsid w:val="000F1093"/>
    <w:rsid w:val="000F6744"/>
    <w:rsid w:val="000F7E72"/>
    <w:rsid w:val="00100CB7"/>
    <w:rsid w:val="00100E18"/>
    <w:rsid w:val="001010FD"/>
    <w:rsid w:val="00101537"/>
    <w:rsid w:val="00101F69"/>
    <w:rsid w:val="00104834"/>
    <w:rsid w:val="00105B41"/>
    <w:rsid w:val="0011024E"/>
    <w:rsid w:val="00110B3B"/>
    <w:rsid w:val="00111D52"/>
    <w:rsid w:val="0011248A"/>
    <w:rsid w:val="001127EA"/>
    <w:rsid w:val="00114416"/>
    <w:rsid w:val="00115750"/>
    <w:rsid w:val="00116FAF"/>
    <w:rsid w:val="00117754"/>
    <w:rsid w:val="001203DE"/>
    <w:rsid w:val="00120E44"/>
    <w:rsid w:val="0012162F"/>
    <w:rsid w:val="00121EF6"/>
    <w:rsid w:val="00121FFE"/>
    <w:rsid w:val="00122C7B"/>
    <w:rsid w:val="001244C7"/>
    <w:rsid w:val="00125855"/>
    <w:rsid w:val="00126AFB"/>
    <w:rsid w:val="00126BB4"/>
    <w:rsid w:val="001271FF"/>
    <w:rsid w:val="001310AB"/>
    <w:rsid w:val="00132876"/>
    <w:rsid w:val="001332C1"/>
    <w:rsid w:val="001338E1"/>
    <w:rsid w:val="00135508"/>
    <w:rsid w:val="001360AC"/>
    <w:rsid w:val="00140890"/>
    <w:rsid w:val="001424BF"/>
    <w:rsid w:val="00143379"/>
    <w:rsid w:val="00145440"/>
    <w:rsid w:val="00145AC6"/>
    <w:rsid w:val="001462FC"/>
    <w:rsid w:val="0015019E"/>
    <w:rsid w:val="0015019F"/>
    <w:rsid w:val="001501BE"/>
    <w:rsid w:val="00150459"/>
    <w:rsid w:val="00150565"/>
    <w:rsid w:val="00150725"/>
    <w:rsid w:val="00152B19"/>
    <w:rsid w:val="00154341"/>
    <w:rsid w:val="00154CCC"/>
    <w:rsid w:val="00156195"/>
    <w:rsid w:val="00156ED1"/>
    <w:rsid w:val="0016175D"/>
    <w:rsid w:val="001619AF"/>
    <w:rsid w:val="001620B9"/>
    <w:rsid w:val="001620F8"/>
    <w:rsid w:val="00162DFA"/>
    <w:rsid w:val="001639FD"/>
    <w:rsid w:val="00163F0F"/>
    <w:rsid w:val="0016681A"/>
    <w:rsid w:val="00167C03"/>
    <w:rsid w:val="00167FB1"/>
    <w:rsid w:val="001723D7"/>
    <w:rsid w:val="001737A3"/>
    <w:rsid w:val="00173815"/>
    <w:rsid w:val="00174C0E"/>
    <w:rsid w:val="00174D76"/>
    <w:rsid w:val="00175627"/>
    <w:rsid w:val="00175C9F"/>
    <w:rsid w:val="00176926"/>
    <w:rsid w:val="00176CE6"/>
    <w:rsid w:val="00176FF2"/>
    <w:rsid w:val="001770F8"/>
    <w:rsid w:val="00177517"/>
    <w:rsid w:val="0018082A"/>
    <w:rsid w:val="00182010"/>
    <w:rsid w:val="001848B7"/>
    <w:rsid w:val="001848C9"/>
    <w:rsid w:val="00185364"/>
    <w:rsid w:val="00185FE8"/>
    <w:rsid w:val="001864EA"/>
    <w:rsid w:val="00186B90"/>
    <w:rsid w:val="0018773D"/>
    <w:rsid w:val="00187874"/>
    <w:rsid w:val="00187FD2"/>
    <w:rsid w:val="00190738"/>
    <w:rsid w:val="001913EC"/>
    <w:rsid w:val="0019280A"/>
    <w:rsid w:val="00192930"/>
    <w:rsid w:val="00192DC0"/>
    <w:rsid w:val="001932DE"/>
    <w:rsid w:val="00194995"/>
    <w:rsid w:val="00195011"/>
    <w:rsid w:val="00195782"/>
    <w:rsid w:val="00195991"/>
    <w:rsid w:val="00195D93"/>
    <w:rsid w:val="0019639B"/>
    <w:rsid w:val="001963A7"/>
    <w:rsid w:val="001A01DC"/>
    <w:rsid w:val="001A0E70"/>
    <w:rsid w:val="001A1B6B"/>
    <w:rsid w:val="001A347C"/>
    <w:rsid w:val="001A5CCE"/>
    <w:rsid w:val="001A5E4F"/>
    <w:rsid w:val="001B0166"/>
    <w:rsid w:val="001B1D35"/>
    <w:rsid w:val="001B2651"/>
    <w:rsid w:val="001B2E1E"/>
    <w:rsid w:val="001B43A7"/>
    <w:rsid w:val="001B5280"/>
    <w:rsid w:val="001B6122"/>
    <w:rsid w:val="001B62C9"/>
    <w:rsid w:val="001B68FD"/>
    <w:rsid w:val="001B6B44"/>
    <w:rsid w:val="001B7430"/>
    <w:rsid w:val="001C230B"/>
    <w:rsid w:val="001C2F48"/>
    <w:rsid w:val="001C6DFF"/>
    <w:rsid w:val="001D27F9"/>
    <w:rsid w:val="001D4789"/>
    <w:rsid w:val="001D4B0E"/>
    <w:rsid w:val="001D4E80"/>
    <w:rsid w:val="001D62C2"/>
    <w:rsid w:val="001D6AF3"/>
    <w:rsid w:val="001D77C8"/>
    <w:rsid w:val="001D7A41"/>
    <w:rsid w:val="001E010B"/>
    <w:rsid w:val="001E05EB"/>
    <w:rsid w:val="001E0C4B"/>
    <w:rsid w:val="001E22ED"/>
    <w:rsid w:val="001E2BC1"/>
    <w:rsid w:val="001E2EC6"/>
    <w:rsid w:val="001E6560"/>
    <w:rsid w:val="001E695E"/>
    <w:rsid w:val="001E7916"/>
    <w:rsid w:val="001F06C3"/>
    <w:rsid w:val="001F2260"/>
    <w:rsid w:val="001F2482"/>
    <w:rsid w:val="001F43CA"/>
    <w:rsid w:val="001F4495"/>
    <w:rsid w:val="001F4BCC"/>
    <w:rsid w:val="001F4FEC"/>
    <w:rsid w:val="001F74BB"/>
    <w:rsid w:val="001F7540"/>
    <w:rsid w:val="001F7C22"/>
    <w:rsid w:val="001F7C9E"/>
    <w:rsid w:val="001F7CEE"/>
    <w:rsid w:val="00200B2E"/>
    <w:rsid w:val="0020193F"/>
    <w:rsid w:val="00203C43"/>
    <w:rsid w:val="002040BC"/>
    <w:rsid w:val="00206534"/>
    <w:rsid w:val="002068CC"/>
    <w:rsid w:val="0020690A"/>
    <w:rsid w:val="00211391"/>
    <w:rsid w:val="00211D45"/>
    <w:rsid w:val="002121F2"/>
    <w:rsid w:val="00213B37"/>
    <w:rsid w:val="00213CD3"/>
    <w:rsid w:val="002147F9"/>
    <w:rsid w:val="00214885"/>
    <w:rsid w:val="00214BD3"/>
    <w:rsid w:val="00215131"/>
    <w:rsid w:val="00216306"/>
    <w:rsid w:val="00216C9D"/>
    <w:rsid w:val="00217196"/>
    <w:rsid w:val="00220552"/>
    <w:rsid w:val="00220C03"/>
    <w:rsid w:val="00221C92"/>
    <w:rsid w:val="0022321B"/>
    <w:rsid w:val="002233F3"/>
    <w:rsid w:val="00223C20"/>
    <w:rsid w:val="00224526"/>
    <w:rsid w:val="00225E7E"/>
    <w:rsid w:val="002271D7"/>
    <w:rsid w:val="00230199"/>
    <w:rsid w:val="00230E94"/>
    <w:rsid w:val="002311A6"/>
    <w:rsid w:val="00232019"/>
    <w:rsid w:val="0023294E"/>
    <w:rsid w:val="00235764"/>
    <w:rsid w:val="00236134"/>
    <w:rsid w:val="002361DA"/>
    <w:rsid w:val="0023672F"/>
    <w:rsid w:val="00236D97"/>
    <w:rsid w:val="002379E0"/>
    <w:rsid w:val="00240E04"/>
    <w:rsid w:val="00242266"/>
    <w:rsid w:val="0024345C"/>
    <w:rsid w:val="002439B4"/>
    <w:rsid w:val="00246944"/>
    <w:rsid w:val="00247487"/>
    <w:rsid w:val="00250430"/>
    <w:rsid w:val="00251A54"/>
    <w:rsid w:val="0025222E"/>
    <w:rsid w:val="00254266"/>
    <w:rsid w:val="00255D7F"/>
    <w:rsid w:val="0025760D"/>
    <w:rsid w:val="0026070F"/>
    <w:rsid w:val="002619DB"/>
    <w:rsid w:val="00262C85"/>
    <w:rsid w:val="0026309B"/>
    <w:rsid w:val="00263587"/>
    <w:rsid w:val="00265437"/>
    <w:rsid w:val="002654BD"/>
    <w:rsid w:val="00266143"/>
    <w:rsid w:val="00266C93"/>
    <w:rsid w:val="00271922"/>
    <w:rsid w:val="00271923"/>
    <w:rsid w:val="00271AC4"/>
    <w:rsid w:val="0027211C"/>
    <w:rsid w:val="002723F2"/>
    <w:rsid w:val="0027276F"/>
    <w:rsid w:val="00273E02"/>
    <w:rsid w:val="00274CB2"/>
    <w:rsid w:val="00275438"/>
    <w:rsid w:val="00275A3B"/>
    <w:rsid w:val="00275CA8"/>
    <w:rsid w:val="002806FB"/>
    <w:rsid w:val="00281282"/>
    <w:rsid w:val="00281A58"/>
    <w:rsid w:val="00281D7A"/>
    <w:rsid w:val="00282904"/>
    <w:rsid w:val="00282BA3"/>
    <w:rsid w:val="00283117"/>
    <w:rsid w:val="00285600"/>
    <w:rsid w:val="002869D6"/>
    <w:rsid w:val="00286D01"/>
    <w:rsid w:val="00290C94"/>
    <w:rsid w:val="00291327"/>
    <w:rsid w:val="0029171D"/>
    <w:rsid w:val="00292653"/>
    <w:rsid w:val="002945EB"/>
    <w:rsid w:val="00295036"/>
    <w:rsid w:val="00295BC6"/>
    <w:rsid w:val="00295C0F"/>
    <w:rsid w:val="002976AC"/>
    <w:rsid w:val="00297D52"/>
    <w:rsid w:val="002A0ABB"/>
    <w:rsid w:val="002A0C5F"/>
    <w:rsid w:val="002A23A7"/>
    <w:rsid w:val="002A2BCC"/>
    <w:rsid w:val="002A3040"/>
    <w:rsid w:val="002A3E29"/>
    <w:rsid w:val="002A5E18"/>
    <w:rsid w:val="002A684E"/>
    <w:rsid w:val="002A6D4B"/>
    <w:rsid w:val="002A7EB9"/>
    <w:rsid w:val="002B01A3"/>
    <w:rsid w:val="002B043A"/>
    <w:rsid w:val="002B24F9"/>
    <w:rsid w:val="002B2B6E"/>
    <w:rsid w:val="002B2F5D"/>
    <w:rsid w:val="002B568A"/>
    <w:rsid w:val="002B60AE"/>
    <w:rsid w:val="002B6287"/>
    <w:rsid w:val="002B62A4"/>
    <w:rsid w:val="002C0FA0"/>
    <w:rsid w:val="002C100E"/>
    <w:rsid w:val="002C2182"/>
    <w:rsid w:val="002C21E9"/>
    <w:rsid w:val="002C2C30"/>
    <w:rsid w:val="002C355D"/>
    <w:rsid w:val="002C380F"/>
    <w:rsid w:val="002C3EAD"/>
    <w:rsid w:val="002C4525"/>
    <w:rsid w:val="002C4F3C"/>
    <w:rsid w:val="002C6102"/>
    <w:rsid w:val="002D1C2D"/>
    <w:rsid w:val="002D2CBB"/>
    <w:rsid w:val="002D2DC0"/>
    <w:rsid w:val="002D4BF3"/>
    <w:rsid w:val="002D5C13"/>
    <w:rsid w:val="002D60D2"/>
    <w:rsid w:val="002D6BD8"/>
    <w:rsid w:val="002D6FE6"/>
    <w:rsid w:val="002E03C2"/>
    <w:rsid w:val="002E1857"/>
    <w:rsid w:val="002E18BC"/>
    <w:rsid w:val="002E3175"/>
    <w:rsid w:val="002E392C"/>
    <w:rsid w:val="002E4294"/>
    <w:rsid w:val="002E4339"/>
    <w:rsid w:val="002E5611"/>
    <w:rsid w:val="002E7445"/>
    <w:rsid w:val="002E7E6C"/>
    <w:rsid w:val="002E7E8B"/>
    <w:rsid w:val="002F03B6"/>
    <w:rsid w:val="002F0735"/>
    <w:rsid w:val="002F1BA9"/>
    <w:rsid w:val="002F1BE3"/>
    <w:rsid w:val="002F3F65"/>
    <w:rsid w:val="002F498C"/>
    <w:rsid w:val="002F5BDC"/>
    <w:rsid w:val="002F5D1F"/>
    <w:rsid w:val="0030136B"/>
    <w:rsid w:val="003019F3"/>
    <w:rsid w:val="00301D2F"/>
    <w:rsid w:val="003028ED"/>
    <w:rsid w:val="00302AA2"/>
    <w:rsid w:val="003033ED"/>
    <w:rsid w:val="00304B08"/>
    <w:rsid w:val="003050AF"/>
    <w:rsid w:val="00305F45"/>
    <w:rsid w:val="003066A1"/>
    <w:rsid w:val="00306B6D"/>
    <w:rsid w:val="003071E5"/>
    <w:rsid w:val="00310302"/>
    <w:rsid w:val="00310A1C"/>
    <w:rsid w:val="003119AB"/>
    <w:rsid w:val="0031249A"/>
    <w:rsid w:val="003125B8"/>
    <w:rsid w:val="00313F42"/>
    <w:rsid w:val="00316558"/>
    <w:rsid w:val="0031771B"/>
    <w:rsid w:val="00320479"/>
    <w:rsid w:val="00320C5A"/>
    <w:rsid w:val="00321DC9"/>
    <w:rsid w:val="0032338E"/>
    <w:rsid w:val="00325C15"/>
    <w:rsid w:val="00325C6B"/>
    <w:rsid w:val="00326BAC"/>
    <w:rsid w:val="003277C5"/>
    <w:rsid w:val="00330D25"/>
    <w:rsid w:val="00333C04"/>
    <w:rsid w:val="00335082"/>
    <w:rsid w:val="00335316"/>
    <w:rsid w:val="0033537F"/>
    <w:rsid w:val="003358A1"/>
    <w:rsid w:val="00335BE4"/>
    <w:rsid w:val="00336214"/>
    <w:rsid w:val="003371BA"/>
    <w:rsid w:val="00337F53"/>
    <w:rsid w:val="003400D9"/>
    <w:rsid w:val="00341569"/>
    <w:rsid w:val="00342E85"/>
    <w:rsid w:val="00343C98"/>
    <w:rsid w:val="003459AB"/>
    <w:rsid w:val="00346416"/>
    <w:rsid w:val="00346A95"/>
    <w:rsid w:val="00347BD3"/>
    <w:rsid w:val="003502DB"/>
    <w:rsid w:val="003509B4"/>
    <w:rsid w:val="00350BFB"/>
    <w:rsid w:val="00350F72"/>
    <w:rsid w:val="00352345"/>
    <w:rsid w:val="00352592"/>
    <w:rsid w:val="00353DC7"/>
    <w:rsid w:val="00354536"/>
    <w:rsid w:val="00354BB4"/>
    <w:rsid w:val="00355C29"/>
    <w:rsid w:val="00355E2C"/>
    <w:rsid w:val="003561D6"/>
    <w:rsid w:val="00356C3D"/>
    <w:rsid w:val="0036143E"/>
    <w:rsid w:val="00363D77"/>
    <w:rsid w:val="00365175"/>
    <w:rsid w:val="00365492"/>
    <w:rsid w:val="0036771B"/>
    <w:rsid w:val="003679B0"/>
    <w:rsid w:val="003713DC"/>
    <w:rsid w:val="00371FA5"/>
    <w:rsid w:val="0037228B"/>
    <w:rsid w:val="0037462F"/>
    <w:rsid w:val="00375DCF"/>
    <w:rsid w:val="003802E1"/>
    <w:rsid w:val="00382034"/>
    <w:rsid w:val="00382BCB"/>
    <w:rsid w:val="00383550"/>
    <w:rsid w:val="00385012"/>
    <w:rsid w:val="003854D2"/>
    <w:rsid w:val="00386136"/>
    <w:rsid w:val="00386143"/>
    <w:rsid w:val="0038776E"/>
    <w:rsid w:val="00390B07"/>
    <w:rsid w:val="0039152D"/>
    <w:rsid w:val="00391CD5"/>
    <w:rsid w:val="003922D2"/>
    <w:rsid w:val="003927BF"/>
    <w:rsid w:val="003927E1"/>
    <w:rsid w:val="003947F7"/>
    <w:rsid w:val="00394CB7"/>
    <w:rsid w:val="003970D5"/>
    <w:rsid w:val="00397792"/>
    <w:rsid w:val="003A1E9E"/>
    <w:rsid w:val="003A27FC"/>
    <w:rsid w:val="003A3FAF"/>
    <w:rsid w:val="003A45AE"/>
    <w:rsid w:val="003A48F2"/>
    <w:rsid w:val="003A4D24"/>
    <w:rsid w:val="003A5148"/>
    <w:rsid w:val="003A533C"/>
    <w:rsid w:val="003B07CD"/>
    <w:rsid w:val="003B0D8A"/>
    <w:rsid w:val="003B2EB9"/>
    <w:rsid w:val="003B30D6"/>
    <w:rsid w:val="003B392E"/>
    <w:rsid w:val="003B4724"/>
    <w:rsid w:val="003B550F"/>
    <w:rsid w:val="003B63B1"/>
    <w:rsid w:val="003B6BC3"/>
    <w:rsid w:val="003B6DD9"/>
    <w:rsid w:val="003B70AE"/>
    <w:rsid w:val="003B7129"/>
    <w:rsid w:val="003C0411"/>
    <w:rsid w:val="003C1768"/>
    <w:rsid w:val="003C1845"/>
    <w:rsid w:val="003C3623"/>
    <w:rsid w:val="003C5F5F"/>
    <w:rsid w:val="003C5F71"/>
    <w:rsid w:val="003C6880"/>
    <w:rsid w:val="003C6F3A"/>
    <w:rsid w:val="003D022C"/>
    <w:rsid w:val="003D0FDC"/>
    <w:rsid w:val="003D1AD0"/>
    <w:rsid w:val="003D2718"/>
    <w:rsid w:val="003D2891"/>
    <w:rsid w:val="003D4631"/>
    <w:rsid w:val="003D5815"/>
    <w:rsid w:val="003D59D5"/>
    <w:rsid w:val="003D5AD0"/>
    <w:rsid w:val="003D5CE9"/>
    <w:rsid w:val="003E094B"/>
    <w:rsid w:val="003E2F77"/>
    <w:rsid w:val="003E3192"/>
    <w:rsid w:val="003E3CAB"/>
    <w:rsid w:val="003E4802"/>
    <w:rsid w:val="003E53D2"/>
    <w:rsid w:val="003E59A3"/>
    <w:rsid w:val="003E6CF0"/>
    <w:rsid w:val="003E7ABF"/>
    <w:rsid w:val="003E7D24"/>
    <w:rsid w:val="003F06ED"/>
    <w:rsid w:val="003F1010"/>
    <w:rsid w:val="003F110F"/>
    <w:rsid w:val="003F2B53"/>
    <w:rsid w:val="003F2EC9"/>
    <w:rsid w:val="003F420C"/>
    <w:rsid w:val="003F46D3"/>
    <w:rsid w:val="003F502B"/>
    <w:rsid w:val="003F5D5B"/>
    <w:rsid w:val="003F6056"/>
    <w:rsid w:val="003F6E30"/>
    <w:rsid w:val="003F7932"/>
    <w:rsid w:val="004001F2"/>
    <w:rsid w:val="00400516"/>
    <w:rsid w:val="00401B67"/>
    <w:rsid w:val="0040315A"/>
    <w:rsid w:val="00403674"/>
    <w:rsid w:val="00404EAC"/>
    <w:rsid w:val="00404FF6"/>
    <w:rsid w:val="00405174"/>
    <w:rsid w:val="00407EF1"/>
    <w:rsid w:val="00410A61"/>
    <w:rsid w:val="004119B2"/>
    <w:rsid w:val="00411A0F"/>
    <w:rsid w:val="00412CAA"/>
    <w:rsid w:val="00412D12"/>
    <w:rsid w:val="004130E9"/>
    <w:rsid w:val="00413470"/>
    <w:rsid w:val="0041374D"/>
    <w:rsid w:val="00414620"/>
    <w:rsid w:val="00414A04"/>
    <w:rsid w:val="00414F8E"/>
    <w:rsid w:val="00420894"/>
    <w:rsid w:val="00423C66"/>
    <w:rsid w:val="004249AB"/>
    <w:rsid w:val="00425633"/>
    <w:rsid w:val="0042584C"/>
    <w:rsid w:val="00425A5C"/>
    <w:rsid w:val="00430844"/>
    <w:rsid w:val="00430C24"/>
    <w:rsid w:val="00432B32"/>
    <w:rsid w:val="00433ADC"/>
    <w:rsid w:val="00434A4E"/>
    <w:rsid w:val="00434DAA"/>
    <w:rsid w:val="004370FC"/>
    <w:rsid w:val="004376CA"/>
    <w:rsid w:val="004424F8"/>
    <w:rsid w:val="00442F70"/>
    <w:rsid w:val="00444AF3"/>
    <w:rsid w:val="00444E61"/>
    <w:rsid w:val="00445852"/>
    <w:rsid w:val="00445A8F"/>
    <w:rsid w:val="00446300"/>
    <w:rsid w:val="00446323"/>
    <w:rsid w:val="00447DB8"/>
    <w:rsid w:val="00450A37"/>
    <w:rsid w:val="0045144E"/>
    <w:rsid w:val="00451529"/>
    <w:rsid w:val="00455150"/>
    <w:rsid w:val="0045547F"/>
    <w:rsid w:val="00456297"/>
    <w:rsid w:val="004570EB"/>
    <w:rsid w:val="00462D50"/>
    <w:rsid w:val="0046407C"/>
    <w:rsid w:val="00464689"/>
    <w:rsid w:val="004646EA"/>
    <w:rsid w:val="004650CC"/>
    <w:rsid w:val="00471601"/>
    <w:rsid w:val="0047212C"/>
    <w:rsid w:val="0047238E"/>
    <w:rsid w:val="004723C0"/>
    <w:rsid w:val="00473312"/>
    <w:rsid w:val="00475983"/>
    <w:rsid w:val="00475D7F"/>
    <w:rsid w:val="0047726F"/>
    <w:rsid w:val="00477F8D"/>
    <w:rsid w:val="004808D4"/>
    <w:rsid w:val="004811C8"/>
    <w:rsid w:val="00481FEC"/>
    <w:rsid w:val="004822E2"/>
    <w:rsid w:val="004826FE"/>
    <w:rsid w:val="00483705"/>
    <w:rsid w:val="00484EF7"/>
    <w:rsid w:val="00485492"/>
    <w:rsid w:val="00485A40"/>
    <w:rsid w:val="00486467"/>
    <w:rsid w:val="004864BA"/>
    <w:rsid w:val="00490079"/>
    <w:rsid w:val="004932A5"/>
    <w:rsid w:val="004934DC"/>
    <w:rsid w:val="004936CB"/>
    <w:rsid w:val="0049434B"/>
    <w:rsid w:val="00494BCF"/>
    <w:rsid w:val="00494DC0"/>
    <w:rsid w:val="00495EA0"/>
    <w:rsid w:val="00496521"/>
    <w:rsid w:val="00496B54"/>
    <w:rsid w:val="00496FDD"/>
    <w:rsid w:val="004974B3"/>
    <w:rsid w:val="004975E8"/>
    <w:rsid w:val="00497F82"/>
    <w:rsid w:val="004A03B3"/>
    <w:rsid w:val="004A12F0"/>
    <w:rsid w:val="004A1D6F"/>
    <w:rsid w:val="004A3406"/>
    <w:rsid w:val="004A3445"/>
    <w:rsid w:val="004A4B7F"/>
    <w:rsid w:val="004A68DD"/>
    <w:rsid w:val="004A7F57"/>
    <w:rsid w:val="004B0297"/>
    <w:rsid w:val="004B2311"/>
    <w:rsid w:val="004B2A7E"/>
    <w:rsid w:val="004B4500"/>
    <w:rsid w:val="004B45BA"/>
    <w:rsid w:val="004B5D2F"/>
    <w:rsid w:val="004B78E7"/>
    <w:rsid w:val="004C46EA"/>
    <w:rsid w:val="004C4F49"/>
    <w:rsid w:val="004C59B9"/>
    <w:rsid w:val="004C6331"/>
    <w:rsid w:val="004C663B"/>
    <w:rsid w:val="004D1395"/>
    <w:rsid w:val="004D2678"/>
    <w:rsid w:val="004D3891"/>
    <w:rsid w:val="004D4C98"/>
    <w:rsid w:val="004D5377"/>
    <w:rsid w:val="004D5AEA"/>
    <w:rsid w:val="004E0869"/>
    <w:rsid w:val="004E1377"/>
    <w:rsid w:val="004E1DDA"/>
    <w:rsid w:val="004E209B"/>
    <w:rsid w:val="004E3077"/>
    <w:rsid w:val="004E3963"/>
    <w:rsid w:val="004E3F29"/>
    <w:rsid w:val="004E5AE9"/>
    <w:rsid w:val="004E5FB2"/>
    <w:rsid w:val="004E767F"/>
    <w:rsid w:val="004E7BF6"/>
    <w:rsid w:val="004E7F18"/>
    <w:rsid w:val="004F0B9F"/>
    <w:rsid w:val="004F27B2"/>
    <w:rsid w:val="004F34AC"/>
    <w:rsid w:val="004F3F20"/>
    <w:rsid w:val="004F5B82"/>
    <w:rsid w:val="004F7D6C"/>
    <w:rsid w:val="00501BC8"/>
    <w:rsid w:val="00502010"/>
    <w:rsid w:val="00503047"/>
    <w:rsid w:val="0050336E"/>
    <w:rsid w:val="00504AFF"/>
    <w:rsid w:val="00504E8C"/>
    <w:rsid w:val="00505D3F"/>
    <w:rsid w:val="00507D2D"/>
    <w:rsid w:val="00511F66"/>
    <w:rsid w:val="0051316B"/>
    <w:rsid w:val="005138C6"/>
    <w:rsid w:val="00520495"/>
    <w:rsid w:val="00520D2A"/>
    <w:rsid w:val="00521ECB"/>
    <w:rsid w:val="0052213C"/>
    <w:rsid w:val="00522372"/>
    <w:rsid w:val="00523425"/>
    <w:rsid w:val="005235A5"/>
    <w:rsid w:val="0052497E"/>
    <w:rsid w:val="00525503"/>
    <w:rsid w:val="005276F2"/>
    <w:rsid w:val="00527F8D"/>
    <w:rsid w:val="0053095E"/>
    <w:rsid w:val="00530E96"/>
    <w:rsid w:val="00531A4D"/>
    <w:rsid w:val="00533E94"/>
    <w:rsid w:val="00534969"/>
    <w:rsid w:val="00534DC1"/>
    <w:rsid w:val="00536268"/>
    <w:rsid w:val="0054003A"/>
    <w:rsid w:val="00540740"/>
    <w:rsid w:val="00545DB7"/>
    <w:rsid w:val="00546657"/>
    <w:rsid w:val="00546AFE"/>
    <w:rsid w:val="005479FA"/>
    <w:rsid w:val="00551299"/>
    <w:rsid w:val="0055224F"/>
    <w:rsid w:val="005546DA"/>
    <w:rsid w:val="00554E21"/>
    <w:rsid w:val="00556255"/>
    <w:rsid w:val="00557C71"/>
    <w:rsid w:val="00561021"/>
    <w:rsid w:val="00562D78"/>
    <w:rsid w:val="005630FC"/>
    <w:rsid w:val="005631B4"/>
    <w:rsid w:val="00563F95"/>
    <w:rsid w:val="00564297"/>
    <w:rsid w:val="00565C6A"/>
    <w:rsid w:val="0057000E"/>
    <w:rsid w:val="0057067D"/>
    <w:rsid w:val="005706D6"/>
    <w:rsid w:val="00570B14"/>
    <w:rsid w:val="00576844"/>
    <w:rsid w:val="00576EAD"/>
    <w:rsid w:val="0057716D"/>
    <w:rsid w:val="005771FF"/>
    <w:rsid w:val="005774F9"/>
    <w:rsid w:val="0057750F"/>
    <w:rsid w:val="00581C86"/>
    <w:rsid w:val="00582693"/>
    <w:rsid w:val="0058496A"/>
    <w:rsid w:val="00584AC2"/>
    <w:rsid w:val="00586B2F"/>
    <w:rsid w:val="00587026"/>
    <w:rsid w:val="00587BDB"/>
    <w:rsid w:val="0059003E"/>
    <w:rsid w:val="00591BDA"/>
    <w:rsid w:val="00591E15"/>
    <w:rsid w:val="00594156"/>
    <w:rsid w:val="00594A44"/>
    <w:rsid w:val="00596DD1"/>
    <w:rsid w:val="005A147C"/>
    <w:rsid w:val="005A219C"/>
    <w:rsid w:val="005A3933"/>
    <w:rsid w:val="005A4CCE"/>
    <w:rsid w:val="005A4F75"/>
    <w:rsid w:val="005A5AF9"/>
    <w:rsid w:val="005A5D5A"/>
    <w:rsid w:val="005A600D"/>
    <w:rsid w:val="005A6A35"/>
    <w:rsid w:val="005A6D77"/>
    <w:rsid w:val="005B3136"/>
    <w:rsid w:val="005B31F9"/>
    <w:rsid w:val="005B5815"/>
    <w:rsid w:val="005B5A07"/>
    <w:rsid w:val="005B71B2"/>
    <w:rsid w:val="005C01AD"/>
    <w:rsid w:val="005C01CB"/>
    <w:rsid w:val="005C0719"/>
    <w:rsid w:val="005C1D6B"/>
    <w:rsid w:val="005C2FD4"/>
    <w:rsid w:val="005C380D"/>
    <w:rsid w:val="005C44F3"/>
    <w:rsid w:val="005C494F"/>
    <w:rsid w:val="005C496A"/>
    <w:rsid w:val="005C53B3"/>
    <w:rsid w:val="005C5C12"/>
    <w:rsid w:val="005C785C"/>
    <w:rsid w:val="005D0167"/>
    <w:rsid w:val="005D1241"/>
    <w:rsid w:val="005D1AD5"/>
    <w:rsid w:val="005D2084"/>
    <w:rsid w:val="005D3584"/>
    <w:rsid w:val="005D3DD5"/>
    <w:rsid w:val="005D42A0"/>
    <w:rsid w:val="005D69CC"/>
    <w:rsid w:val="005D7397"/>
    <w:rsid w:val="005D74D3"/>
    <w:rsid w:val="005E2474"/>
    <w:rsid w:val="005E2EBE"/>
    <w:rsid w:val="005E3D0F"/>
    <w:rsid w:val="005E4712"/>
    <w:rsid w:val="005E5B12"/>
    <w:rsid w:val="005F11B5"/>
    <w:rsid w:val="005F332E"/>
    <w:rsid w:val="005F393B"/>
    <w:rsid w:val="005F4040"/>
    <w:rsid w:val="005F4549"/>
    <w:rsid w:val="005F4565"/>
    <w:rsid w:val="005F4F28"/>
    <w:rsid w:val="005F52A5"/>
    <w:rsid w:val="005F68A0"/>
    <w:rsid w:val="005F76EC"/>
    <w:rsid w:val="00601227"/>
    <w:rsid w:val="00601359"/>
    <w:rsid w:val="006013DF"/>
    <w:rsid w:val="00602712"/>
    <w:rsid w:val="00603DE8"/>
    <w:rsid w:val="00607802"/>
    <w:rsid w:val="00607B30"/>
    <w:rsid w:val="00610FDB"/>
    <w:rsid w:val="006115B9"/>
    <w:rsid w:val="00611C5D"/>
    <w:rsid w:val="00612F8A"/>
    <w:rsid w:val="00615869"/>
    <w:rsid w:val="00615BA0"/>
    <w:rsid w:val="00616368"/>
    <w:rsid w:val="006164FD"/>
    <w:rsid w:val="00621502"/>
    <w:rsid w:val="006218A8"/>
    <w:rsid w:val="00622708"/>
    <w:rsid w:val="006313BC"/>
    <w:rsid w:val="0063530B"/>
    <w:rsid w:val="00635786"/>
    <w:rsid w:val="0063581B"/>
    <w:rsid w:val="00636554"/>
    <w:rsid w:val="00636BB2"/>
    <w:rsid w:val="00637E02"/>
    <w:rsid w:val="006415BC"/>
    <w:rsid w:val="00642421"/>
    <w:rsid w:val="00642B9D"/>
    <w:rsid w:val="00643B0E"/>
    <w:rsid w:val="00645E25"/>
    <w:rsid w:val="00646BF0"/>
    <w:rsid w:val="00646DF2"/>
    <w:rsid w:val="00647217"/>
    <w:rsid w:val="006509F2"/>
    <w:rsid w:val="006527DB"/>
    <w:rsid w:val="00652C0D"/>
    <w:rsid w:val="00653126"/>
    <w:rsid w:val="00653E28"/>
    <w:rsid w:val="00654494"/>
    <w:rsid w:val="006544BE"/>
    <w:rsid w:val="00654858"/>
    <w:rsid w:val="00654A93"/>
    <w:rsid w:val="00657CC0"/>
    <w:rsid w:val="00660210"/>
    <w:rsid w:val="00660BE9"/>
    <w:rsid w:val="00661EB9"/>
    <w:rsid w:val="00662894"/>
    <w:rsid w:val="00662C91"/>
    <w:rsid w:val="00662CFD"/>
    <w:rsid w:val="0066351A"/>
    <w:rsid w:val="00664448"/>
    <w:rsid w:val="00664CAD"/>
    <w:rsid w:val="00664E10"/>
    <w:rsid w:val="0066541B"/>
    <w:rsid w:val="00665E5C"/>
    <w:rsid w:val="00666712"/>
    <w:rsid w:val="00666D15"/>
    <w:rsid w:val="00667409"/>
    <w:rsid w:val="006674C1"/>
    <w:rsid w:val="006706BD"/>
    <w:rsid w:val="00671BC6"/>
    <w:rsid w:val="00671CFD"/>
    <w:rsid w:val="0067210D"/>
    <w:rsid w:val="00672A1C"/>
    <w:rsid w:val="006732DD"/>
    <w:rsid w:val="00674275"/>
    <w:rsid w:val="00675266"/>
    <w:rsid w:val="006756D9"/>
    <w:rsid w:val="006808A1"/>
    <w:rsid w:val="00680DD1"/>
    <w:rsid w:val="00682A4D"/>
    <w:rsid w:val="006839F8"/>
    <w:rsid w:val="0068402B"/>
    <w:rsid w:val="006840A0"/>
    <w:rsid w:val="00684EF8"/>
    <w:rsid w:val="00685A68"/>
    <w:rsid w:val="00685FEC"/>
    <w:rsid w:val="0068692B"/>
    <w:rsid w:val="00687B73"/>
    <w:rsid w:val="00687D88"/>
    <w:rsid w:val="00687FC4"/>
    <w:rsid w:val="00690041"/>
    <w:rsid w:val="006905D8"/>
    <w:rsid w:val="00690A2D"/>
    <w:rsid w:val="00691D21"/>
    <w:rsid w:val="00692605"/>
    <w:rsid w:val="00692BA6"/>
    <w:rsid w:val="00692BC8"/>
    <w:rsid w:val="00695529"/>
    <w:rsid w:val="00695F5D"/>
    <w:rsid w:val="00695F78"/>
    <w:rsid w:val="00696702"/>
    <w:rsid w:val="006968B4"/>
    <w:rsid w:val="006A108E"/>
    <w:rsid w:val="006A141E"/>
    <w:rsid w:val="006A1CFD"/>
    <w:rsid w:val="006A2D0C"/>
    <w:rsid w:val="006A5EE6"/>
    <w:rsid w:val="006A623B"/>
    <w:rsid w:val="006B03B1"/>
    <w:rsid w:val="006B08E5"/>
    <w:rsid w:val="006B0F33"/>
    <w:rsid w:val="006B1C39"/>
    <w:rsid w:val="006B1CA9"/>
    <w:rsid w:val="006B3101"/>
    <w:rsid w:val="006B4091"/>
    <w:rsid w:val="006B4FCD"/>
    <w:rsid w:val="006B58BC"/>
    <w:rsid w:val="006B77A0"/>
    <w:rsid w:val="006C0A15"/>
    <w:rsid w:val="006C0C60"/>
    <w:rsid w:val="006C2C9E"/>
    <w:rsid w:val="006C43EC"/>
    <w:rsid w:val="006C487D"/>
    <w:rsid w:val="006C5946"/>
    <w:rsid w:val="006D171F"/>
    <w:rsid w:val="006D2DBF"/>
    <w:rsid w:val="006D35CA"/>
    <w:rsid w:val="006D4798"/>
    <w:rsid w:val="006D4EB1"/>
    <w:rsid w:val="006D5B51"/>
    <w:rsid w:val="006D5EA2"/>
    <w:rsid w:val="006D6285"/>
    <w:rsid w:val="006D677F"/>
    <w:rsid w:val="006D74D0"/>
    <w:rsid w:val="006D7546"/>
    <w:rsid w:val="006D7E3D"/>
    <w:rsid w:val="006E0DA8"/>
    <w:rsid w:val="006E0FD4"/>
    <w:rsid w:val="006E19EB"/>
    <w:rsid w:val="006E1C01"/>
    <w:rsid w:val="006E24A9"/>
    <w:rsid w:val="006E2514"/>
    <w:rsid w:val="006E2CAE"/>
    <w:rsid w:val="006E4D8E"/>
    <w:rsid w:val="006E4E5B"/>
    <w:rsid w:val="006E64F4"/>
    <w:rsid w:val="006E7077"/>
    <w:rsid w:val="006E787E"/>
    <w:rsid w:val="006F01BD"/>
    <w:rsid w:val="006F1108"/>
    <w:rsid w:val="006F6604"/>
    <w:rsid w:val="006F73A7"/>
    <w:rsid w:val="00701D32"/>
    <w:rsid w:val="007028FC"/>
    <w:rsid w:val="00705A7E"/>
    <w:rsid w:val="00705F5D"/>
    <w:rsid w:val="00706AD1"/>
    <w:rsid w:val="0070710D"/>
    <w:rsid w:val="00713CF8"/>
    <w:rsid w:val="00715193"/>
    <w:rsid w:val="00717948"/>
    <w:rsid w:val="007211B0"/>
    <w:rsid w:val="00721B08"/>
    <w:rsid w:val="00721F78"/>
    <w:rsid w:val="0072216B"/>
    <w:rsid w:val="00723CBC"/>
    <w:rsid w:val="0072611E"/>
    <w:rsid w:val="0072670B"/>
    <w:rsid w:val="0073071E"/>
    <w:rsid w:val="007307BF"/>
    <w:rsid w:val="00732359"/>
    <w:rsid w:val="007328BE"/>
    <w:rsid w:val="007333CA"/>
    <w:rsid w:val="0073468D"/>
    <w:rsid w:val="007348E3"/>
    <w:rsid w:val="0073530B"/>
    <w:rsid w:val="007357AF"/>
    <w:rsid w:val="007369CA"/>
    <w:rsid w:val="007379B3"/>
    <w:rsid w:val="00740C52"/>
    <w:rsid w:val="007414E1"/>
    <w:rsid w:val="00741EDF"/>
    <w:rsid w:val="00742352"/>
    <w:rsid w:val="00742379"/>
    <w:rsid w:val="00743E4D"/>
    <w:rsid w:val="007456A5"/>
    <w:rsid w:val="007509CE"/>
    <w:rsid w:val="00752221"/>
    <w:rsid w:val="0075235E"/>
    <w:rsid w:val="007523A8"/>
    <w:rsid w:val="00754155"/>
    <w:rsid w:val="007541D0"/>
    <w:rsid w:val="00755586"/>
    <w:rsid w:val="00756EC9"/>
    <w:rsid w:val="007571AD"/>
    <w:rsid w:val="007606EE"/>
    <w:rsid w:val="0076072C"/>
    <w:rsid w:val="007621FE"/>
    <w:rsid w:val="00762B0C"/>
    <w:rsid w:val="00762B9F"/>
    <w:rsid w:val="00765F0F"/>
    <w:rsid w:val="007663E0"/>
    <w:rsid w:val="007665B9"/>
    <w:rsid w:val="00766EB0"/>
    <w:rsid w:val="0076707F"/>
    <w:rsid w:val="00771C4B"/>
    <w:rsid w:val="00771EF6"/>
    <w:rsid w:val="0077337B"/>
    <w:rsid w:val="00774A5A"/>
    <w:rsid w:val="0077544D"/>
    <w:rsid w:val="007779D4"/>
    <w:rsid w:val="00777CE7"/>
    <w:rsid w:val="00780E8B"/>
    <w:rsid w:val="0078134C"/>
    <w:rsid w:val="00781EFB"/>
    <w:rsid w:val="00784473"/>
    <w:rsid w:val="00786D30"/>
    <w:rsid w:val="00787788"/>
    <w:rsid w:val="00787F4B"/>
    <w:rsid w:val="0079065C"/>
    <w:rsid w:val="00792F44"/>
    <w:rsid w:val="007938E3"/>
    <w:rsid w:val="0079550D"/>
    <w:rsid w:val="00795571"/>
    <w:rsid w:val="007A1FD8"/>
    <w:rsid w:val="007A20E7"/>
    <w:rsid w:val="007A32DC"/>
    <w:rsid w:val="007A613A"/>
    <w:rsid w:val="007A6582"/>
    <w:rsid w:val="007A69B2"/>
    <w:rsid w:val="007A6D4A"/>
    <w:rsid w:val="007A77C3"/>
    <w:rsid w:val="007A7C16"/>
    <w:rsid w:val="007B0EBA"/>
    <w:rsid w:val="007B26EB"/>
    <w:rsid w:val="007B2D30"/>
    <w:rsid w:val="007B302A"/>
    <w:rsid w:val="007B33FC"/>
    <w:rsid w:val="007B4A38"/>
    <w:rsid w:val="007B4D7E"/>
    <w:rsid w:val="007B5590"/>
    <w:rsid w:val="007B6267"/>
    <w:rsid w:val="007C0001"/>
    <w:rsid w:val="007C08F3"/>
    <w:rsid w:val="007C0E68"/>
    <w:rsid w:val="007C1E4C"/>
    <w:rsid w:val="007C60C9"/>
    <w:rsid w:val="007C76D7"/>
    <w:rsid w:val="007D0AD8"/>
    <w:rsid w:val="007D11E6"/>
    <w:rsid w:val="007D286E"/>
    <w:rsid w:val="007D293E"/>
    <w:rsid w:val="007D2EFF"/>
    <w:rsid w:val="007D3954"/>
    <w:rsid w:val="007D5CC0"/>
    <w:rsid w:val="007D6361"/>
    <w:rsid w:val="007D730A"/>
    <w:rsid w:val="007E0985"/>
    <w:rsid w:val="007E0A91"/>
    <w:rsid w:val="007E1583"/>
    <w:rsid w:val="007E2786"/>
    <w:rsid w:val="007E5E7D"/>
    <w:rsid w:val="007E605D"/>
    <w:rsid w:val="007E7592"/>
    <w:rsid w:val="007F02EE"/>
    <w:rsid w:val="007F06DA"/>
    <w:rsid w:val="007F2764"/>
    <w:rsid w:val="007F2B4F"/>
    <w:rsid w:val="007F3367"/>
    <w:rsid w:val="007F3ABD"/>
    <w:rsid w:val="007F3F1C"/>
    <w:rsid w:val="007F6160"/>
    <w:rsid w:val="007F65CE"/>
    <w:rsid w:val="007F7140"/>
    <w:rsid w:val="007F73D2"/>
    <w:rsid w:val="007F7A77"/>
    <w:rsid w:val="00802B63"/>
    <w:rsid w:val="00803B90"/>
    <w:rsid w:val="008050DB"/>
    <w:rsid w:val="0080764C"/>
    <w:rsid w:val="008101BE"/>
    <w:rsid w:val="008103D2"/>
    <w:rsid w:val="008105DC"/>
    <w:rsid w:val="008106AB"/>
    <w:rsid w:val="00810C61"/>
    <w:rsid w:val="00812509"/>
    <w:rsid w:val="008137EE"/>
    <w:rsid w:val="00813EC7"/>
    <w:rsid w:val="00814539"/>
    <w:rsid w:val="00814691"/>
    <w:rsid w:val="00814B34"/>
    <w:rsid w:val="00815890"/>
    <w:rsid w:val="0081611A"/>
    <w:rsid w:val="008214AF"/>
    <w:rsid w:val="008215DE"/>
    <w:rsid w:val="0082160B"/>
    <w:rsid w:val="00824509"/>
    <w:rsid w:val="00824689"/>
    <w:rsid w:val="00825AE4"/>
    <w:rsid w:val="00825E99"/>
    <w:rsid w:val="00830181"/>
    <w:rsid w:val="00830ECE"/>
    <w:rsid w:val="0083183D"/>
    <w:rsid w:val="00834ACE"/>
    <w:rsid w:val="00835594"/>
    <w:rsid w:val="00836C6B"/>
    <w:rsid w:val="008372E8"/>
    <w:rsid w:val="00840166"/>
    <w:rsid w:val="00841D0B"/>
    <w:rsid w:val="00841D9A"/>
    <w:rsid w:val="008424B5"/>
    <w:rsid w:val="00842736"/>
    <w:rsid w:val="00842CF3"/>
    <w:rsid w:val="008438BB"/>
    <w:rsid w:val="008455F8"/>
    <w:rsid w:val="00846352"/>
    <w:rsid w:val="008475D7"/>
    <w:rsid w:val="00854163"/>
    <w:rsid w:val="00854FD8"/>
    <w:rsid w:val="00856328"/>
    <w:rsid w:val="00856FE0"/>
    <w:rsid w:val="008570A9"/>
    <w:rsid w:val="00857B04"/>
    <w:rsid w:val="00857C24"/>
    <w:rsid w:val="008622FC"/>
    <w:rsid w:val="00862EB1"/>
    <w:rsid w:val="008632C9"/>
    <w:rsid w:val="008648A3"/>
    <w:rsid w:val="00866A46"/>
    <w:rsid w:val="0086725A"/>
    <w:rsid w:val="00867E71"/>
    <w:rsid w:val="00867F6A"/>
    <w:rsid w:val="00872AD3"/>
    <w:rsid w:val="00874BBF"/>
    <w:rsid w:val="0087666F"/>
    <w:rsid w:val="00876948"/>
    <w:rsid w:val="00876E4C"/>
    <w:rsid w:val="0088064A"/>
    <w:rsid w:val="00881195"/>
    <w:rsid w:val="00882489"/>
    <w:rsid w:val="008839E1"/>
    <w:rsid w:val="00883A07"/>
    <w:rsid w:val="00885468"/>
    <w:rsid w:val="0088657C"/>
    <w:rsid w:val="008869E4"/>
    <w:rsid w:val="00887ECC"/>
    <w:rsid w:val="0089011F"/>
    <w:rsid w:val="008925AE"/>
    <w:rsid w:val="0089395B"/>
    <w:rsid w:val="00896028"/>
    <w:rsid w:val="00896E10"/>
    <w:rsid w:val="00897DB1"/>
    <w:rsid w:val="00897F9B"/>
    <w:rsid w:val="008A1221"/>
    <w:rsid w:val="008A27F1"/>
    <w:rsid w:val="008A2839"/>
    <w:rsid w:val="008A38F3"/>
    <w:rsid w:val="008A420D"/>
    <w:rsid w:val="008A4573"/>
    <w:rsid w:val="008A56EA"/>
    <w:rsid w:val="008A640B"/>
    <w:rsid w:val="008A7BBA"/>
    <w:rsid w:val="008B1BA5"/>
    <w:rsid w:val="008B25D0"/>
    <w:rsid w:val="008B25E9"/>
    <w:rsid w:val="008B2CBE"/>
    <w:rsid w:val="008B2D3A"/>
    <w:rsid w:val="008B305B"/>
    <w:rsid w:val="008B3F88"/>
    <w:rsid w:val="008B5205"/>
    <w:rsid w:val="008B58B5"/>
    <w:rsid w:val="008B5AE6"/>
    <w:rsid w:val="008B6C72"/>
    <w:rsid w:val="008B6E6F"/>
    <w:rsid w:val="008C02B7"/>
    <w:rsid w:val="008C041A"/>
    <w:rsid w:val="008C0BF4"/>
    <w:rsid w:val="008C1008"/>
    <w:rsid w:val="008C5FD7"/>
    <w:rsid w:val="008C72C1"/>
    <w:rsid w:val="008D062F"/>
    <w:rsid w:val="008D4148"/>
    <w:rsid w:val="008D4776"/>
    <w:rsid w:val="008D4B8D"/>
    <w:rsid w:val="008D4C44"/>
    <w:rsid w:val="008D77FC"/>
    <w:rsid w:val="008E00D3"/>
    <w:rsid w:val="008E196B"/>
    <w:rsid w:val="008E25F4"/>
    <w:rsid w:val="008E5F3B"/>
    <w:rsid w:val="008E6628"/>
    <w:rsid w:val="008E6EFB"/>
    <w:rsid w:val="008F110D"/>
    <w:rsid w:val="008F2003"/>
    <w:rsid w:val="008F2644"/>
    <w:rsid w:val="008F312A"/>
    <w:rsid w:val="008F32A0"/>
    <w:rsid w:val="008F33B0"/>
    <w:rsid w:val="008F573E"/>
    <w:rsid w:val="008F5BD7"/>
    <w:rsid w:val="008F6A27"/>
    <w:rsid w:val="00901BA6"/>
    <w:rsid w:val="00903E7B"/>
    <w:rsid w:val="0090441C"/>
    <w:rsid w:val="009060B3"/>
    <w:rsid w:val="009106FE"/>
    <w:rsid w:val="00911980"/>
    <w:rsid w:val="00913428"/>
    <w:rsid w:val="009143AD"/>
    <w:rsid w:val="009156B8"/>
    <w:rsid w:val="00915D6F"/>
    <w:rsid w:val="00915E98"/>
    <w:rsid w:val="00916100"/>
    <w:rsid w:val="00916D99"/>
    <w:rsid w:val="00916FE4"/>
    <w:rsid w:val="009173B6"/>
    <w:rsid w:val="009203E8"/>
    <w:rsid w:val="009219A8"/>
    <w:rsid w:val="00922EE7"/>
    <w:rsid w:val="00923F2A"/>
    <w:rsid w:val="00923FC8"/>
    <w:rsid w:val="009250E8"/>
    <w:rsid w:val="009273F3"/>
    <w:rsid w:val="009273F6"/>
    <w:rsid w:val="009278B6"/>
    <w:rsid w:val="009312B8"/>
    <w:rsid w:val="009317EA"/>
    <w:rsid w:val="00931D39"/>
    <w:rsid w:val="00933439"/>
    <w:rsid w:val="00935BFD"/>
    <w:rsid w:val="00935E52"/>
    <w:rsid w:val="00940663"/>
    <w:rsid w:val="00942A06"/>
    <w:rsid w:val="00942C42"/>
    <w:rsid w:val="00942E44"/>
    <w:rsid w:val="00943733"/>
    <w:rsid w:val="00944C2A"/>
    <w:rsid w:val="009463D7"/>
    <w:rsid w:val="0094670A"/>
    <w:rsid w:val="00946F60"/>
    <w:rsid w:val="009470D8"/>
    <w:rsid w:val="0094716F"/>
    <w:rsid w:val="009508FC"/>
    <w:rsid w:val="00950F9B"/>
    <w:rsid w:val="0095167B"/>
    <w:rsid w:val="009526A8"/>
    <w:rsid w:val="0095352A"/>
    <w:rsid w:val="00953671"/>
    <w:rsid w:val="00953C78"/>
    <w:rsid w:val="009540BB"/>
    <w:rsid w:val="00954590"/>
    <w:rsid w:val="009552DF"/>
    <w:rsid w:val="00955F68"/>
    <w:rsid w:val="00956042"/>
    <w:rsid w:val="00957DB0"/>
    <w:rsid w:val="0096162C"/>
    <w:rsid w:val="009618EF"/>
    <w:rsid w:val="0096291B"/>
    <w:rsid w:val="009630E0"/>
    <w:rsid w:val="00963527"/>
    <w:rsid w:val="00964898"/>
    <w:rsid w:val="00967FA5"/>
    <w:rsid w:val="00970DAB"/>
    <w:rsid w:val="00971750"/>
    <w:rsid w:val="00972664"/>
    <w:rsid w:val="00974178"/>
    <w:rsid w:val="0097484B"/>
    <w:rsid w:val="0097645C"/>
    <w:rsid w:val="009814AA"/>
    <w:rsid w:val="00981F1F"/>
    <w:rsid w:val="00981FC5"/>
    <w:rsid w:val="009821F5"/>
    <w:rsid w:val="009822A9"/>
    <w:rsid w:val="009833AA"/>
    <w:rsid w:val="00983DA1"/>
    <w:rsid w:val="00983EE1"/>
    <w:rsid w:val="00983F4B"/>
    <w:rsid w:val="00984484"/>
    <w:rsid w:val="009852A7"/>
    <w:rsid w:val="00985CF1"/>
    <w:rsid w:val="00985F88"/>
    <w:rsid w:val="00985FBF"/>
    <w:rsid w:val="009863FB"/>
    <w:rsid w:val="00987849"/>
    <w:rsid w:val="009932FF"/>
    <w:rsid w:val="00993CAF"/>
    <w:rsid w:val="00994627"/>
    <w:rsid w:val="00995103"/>
    <w:rsid w:val="009952B6"/>
    <w:rsid w:val="00996B5C"/>
    <w:rsid w:val="009A0436"/>
    <w:rsid w:val="009A0756"/>
    <w:rsid w:val="009A0B5A"/>
    <w:rsid w:val="009A1E19"/>
    <w:rsid w:val="009A2616"/>
    <w:rsid w:val="009A39B0"/>
    <w:rsid w:val="009A3F2C"/>
    <w:rsid w:val="009A53F6"/>
    <w:rsid w:val="009A5F3E"/>
    <w:rsid w:val="009A6333"/>
    <w:rsid w:val="009A6DD3"/>
    <w:rsid w:val="009B2CF9"/>
    <w:rsid w:val="009B312B"/>
    <w:rsid w:val="009B3E54"/>
    <w:rsid w:val="009B4450"/>
    <w:rsid w:val="009B44D3"/>
    <w:rsid w:val="009B44FF"/>
    <w:rsid w:val="009B5F38"/>
    <w:rsid w:val="009B6C90"/>
    <w:rsid w:val="009B7E78"/>
    <w:rsid w:val="009C062D"/>
    <w:rsid w:val="009C0B5E"/>
    <w:rsid w:val="009C2349"/>
    <w:rsid w:val="009C2DC5"/>
    <w:rsid w:val="009C5ABA"/>
    <w:rsid w:val="009C7B14"/>
    <w:rsid w:val="009C7D5B"/>
    <w:rsid w:val="009D0112"/>
    <w:rsid w:val="009D018E"/>
    <w:rsid w:val="009D01A9"/>
    <w:rsid w:val="009D0908"/>
    <w:rsid w:val="009D2D32"/>
    <w:rsid w:val="009D4468"/>
    <w:rsid w:val="009D4817"/>
    <w:rsid w:val="009D52BA"/>
    <w:rsid w:val="009D689D"/>
    <w:rsid w:val="009E08E9"/>
    <w:rsid w:val="009E176A"/>
    <w:rsid w:val="009E1FB2"/>
    <w:rsid w:val="009E40DF"/>
    <w:rsid w:val="009E45D7"/>
    <w:rsid w:val="009E68BE"/>
    <w:rsid w:val="009F094A"/>
    <w:rsid w:val="009F12CD"/>
    <w:rsid w:val="009F15F5"/>
    <w:rsid w:val="009F29B4"/>
    <w:rsid w:val="009F355D"/>
    <w:rsid w:val="009F3D06"/>
    <w:rsid w:val="009F4D9A"/>
    <w:rsid w:val="009F739B"/>
    <w:rsid w:val="009F7FF1"/>
    <w:rsid w:val="00A03472"/>
    <w:rsid w:val="00A04522"/>
    <w:rsid w:val="00A04EA2"/>
    <w:rsid w:val="00A05194"/>
    <w:rsid w:val="00A0658F"/>
    <w:rsid w:val="00A06669"/>
    <w:rsid w:val="00A0708B"/>
    <w:rsid w:val="00A11039"/>
    <w:rsid w:val="00A11068"/>
    <w:rsid w:val="00A120F3"/>
    <w:rsid w:val="00A1400C"/>
    <w:rsid w:val="00A15840"/>
    <w:rsid w:val="00A15C96"/>
    <w:rsid w:val="00A16540"/>
    <w:rsid w:val="00A16887"/>
    <w:rsid w:val="00A174B4"/>
    <w:rsid w:val="00A17AFD"/>
    <w:rsid w:val="00A20030"/>
    <w:rsid w:val="00A20F6B"/>
    <w:rsid w:val="00A22970"/>
    <w:rsid w:val="00A23BDD"/>
    <w:rsid w:val="00A23DAB"/>
    <w:rsid w:val="00A242CC"/>
    <w:rsid w:val="00A24AD9"/>
    <w:rsid w:val="00A25629"/>
    <w:rsid w:val="00A26165"/>
    <w:rsid w:val="00A2636A"/>
    <w:rsid w:val="00A31151"/>
    <w:rsid w:val="00A33578"/>
    <w:rsid w:val="00A33841"/>
    <w:rsid w:val="00A35346"/>
    <w:rsid w:val="00A35352"/>
    <w:rsid w:val="00A4008D"/>
    <w:rsid w:val="00A405F6"/>
    <w:rsid w:val="00A41127"/>
    <w:rsid w:val="00A436D5"/>
    <w:rsid w:val="00A43C3B"/>
    <w:rsid w:val="00A44507"/>
    <w:rsid w:val="00A503DF"/>
    <w:rsid w:val="00A51744"/>
    <w:rsid w:val="00A52C17"/>
    <w:rsid w:val="00A54DEF"/>
    <w:rsid w:val="00A551B4"/>
    <w:rsid w:val="00A55852"/>
    <w:rsid w:val="00A57C67"/>
    <w:rsid w:val="00A611AB"/>
    <w:rsid w:val="00A617FB"/>
    <w:rsid w:val="00A61A7E"/>
    <w:rsid w:val="00A626BF"/>
    <w:rsid w:val="00A64A84"/>
    <w:rsid w:val="00A64B35"/>
    <w:rsid w:val="00A66211"/>
    <w:rsid w:val="00A67E9A"/>
    <w:rsid w:val="00A70BAD"/>
    <w:rsid w:val="00A7366E"/>
    <w:rsid w:val="00A74425"/>
    <w:rsid w:val="00A76980"/>
    <w:rsid w:val="00A77227"/>
    <w:rsid w:val="00A77FA4"/>
    <w:rsid w:val="00A800A2"/>
    <w:rsid w:val="00A80195"/>
    <w:rsid w:val="00A8051D"/>
    <w:rsid w:val="00A8072F"/>
    <w:rsid w:val="00A826FC"/>
    <w:rsid w:val="00A82750"/>
    <w:rsid w:val="00A82B8E"/>
    <w:rsid w:val="00A82E31"/>
    <w:rsid w:val="00A838C5"/>
    <w:rsid w:val="00A843B1"/>
    <w:rsid w:val="00A84EDA"/>
    <w:rsid w:val="00A8641A"/>
    <w:rsid w:val="00A87EA3"/>
    <w:rsid w:val="00A951BA"/>
    <w:rsid w:val="00A9528A"/>
    <w:rsid w:val="00A96DDC"/>
    <w:rsid w:val="00A97DE8"/>
    <w:rsid w:val="00AA031D"/>
    <w:rsid w:val="00AA3615"/>
    <w:rsid w:val="00AA3E16"/>
    <w:rsid w:val="00AA3F99"/>
    <w:rsid w:val="00AA42C9"/>
    <w:rsid w:val="00AA4544"/>
    <w:rsid w:val="00AA51EF"/>
    <w:rsid w:val="00AA5A9E"/>
    <w:rsid w:val="00AA7215"/>
    <w:rsid w:val="00AA7361"/>
    <w:rsid w:val="00AB03E6"/>
    <w:rsid w:val="00AB0440"/>
    <w:rsid w:val="00AB0DCF"/>
    <w:rsid w:val="00AB1146"/>
    <w:rsid w:val="00AB23C8"/>
    <w:rsid w:val="00AB321E"/>
    <w:rsid w:val="00AB3501"/>
    <w:rsid w:val="00AB3BC2"/>
    <w:rsid w:val="00AB3F6E"/>
    <w:rsid w:val="00AB47D3"/>
    <w:rsid w:val="00AB4871"/>
    <w:rsid w:val="00AB5EA3"/>
    <w:rsid w:val="00AB7815"/>
    <w:rsid w:val="00AC01B2"/>
    <w:rsid w:val="00AC0883"/>
    <w:rsid w:val="00AC1D1E"/>
    <w:rsid w:val="00AC275C"/>
    <w:rsid w:val="00AC3FE8"/>
    <w:rsid w:val="00AC4A43"/>
    <w:rsid w:val="00AC4D22"/>
    <w:rsid w:val="00AC4F76"/>
    <w:rsid w:val="00AC5520"/>
    <w:rsid w:val="00AC69C2"/>
    <w:rsid w:val="00AC6A27"/>
    <w:rsid w:val="00AC7FAE"/>
    <w:rsid w:val="00AD1057"/>
    <w:rsid w:val="00AD26BE"/>
    <w:rsid w:val="00AD26D4"/>
    <w:rsid w:val="00AD3185"/>
    <w:rsid w:val="00AD3EE5"/>
    <w:rsid w:val="00AD4456"/>
    <w:rsid w:val="00AD4ED2"/>
    <w:rsid w:val="00AD5F39"/>
    <w:rsid w:val="00AD6102"/>
    <w:rsid w:val="00AD6491"/>
    <w:rsid w:val="00AD6FD2"/>
    <w:rsid w:val="00AD78C9"/>
    <w:rsid w:val="00AE0B65"/>
    <w:rsid w:val="00AE18BA"/>
    <w:rsid w:val="00AE3447"/>
    <w:rsid w:val="00AE3C39"/>
    <w:rsid w:val="00AE3E6A"/>
    <w:rsid w:val="00AE4319"/>
    <w:rsid w:val="00AE4988"/>
    <w:rsid w:val="00AE551C"/>
    <w:rsid w:val="00AE55BD"/>
    <w:rsid w:val="00AE5B7D"/>
    <w:rsid w:val="00AE5FFA"/>
    <w:rsid w:val="00AE6C75"/>
    <w:rsid w:val="00AF0424"/>
    <w:rsid w:val="00AF078E"/>
    <w:rsid w:val="00AF1113"/>
    <w:rsid w:val="00AF2E11"/>
    <w:rsid w:val="00AF32DD"/>
    <w:rsid w:val="00AF6038"/>
    <w:rsid w:val="00AF69D2"/>
    <w:rsid w:val="00AF6D82"/>
    <w:rsid w:val="00AF7225"/>
    <w:rsid w:val="00B00303"/>
    <w:rsid w:val="00B00CFA"/>
    <w:rsid w:val="00B01CFD"/>
    <w:rsid w:val="00B03BDD"/>
    <w:rsid w:val="00B03CEF"/>
    <w:rsid w:val="00B03DF1"/>
    <w:rsid w:val="00B040FA"/>
    <w:rsid w:val="00B0588A"/>
    <w:rsid w:val="00B068D3"/>
    <w:rsid w:val="00B06E9D"/>
    <w:rsid w:val="00B07C98"/>
    <w:rsid w:val="00B07D9B"/>
    <w:rsid w:val="00B07E28"/>
    <w:rsid w:val="00B10E99"/>
    <w:rsid w:val="00B12155"/>
    <w:rsid w:val="00B12A37"/>
    <w:rsid w:val="00B14944"/>
    <w:rsid w:val="00B207CB"/>
    <w:rsid w:val="00B2092C"/>
    <w:rsid w:val="00B20C96"/>
    <w:rsid w:val="00B234B0"/>
    <w:rsid w:val="00B24AC0"/>
    <w:rsid w:val="00B24AE1"/>
    <w:rsid w:val="00B25ADA"/>
    <w:rsid w:val="00B26A28"/>
    <w:rsid w:val="00B319FA"/>
    <w:rsid w:val="00B3507B"/>
    <w:rsid w:val="00B356C0"/>
    <w:rsid w:val="00B3786B"/>
    <w:rsid w:val="00B40447"/>
    <w:rsid w:val="00B425A7"/>
    <w:rsid w:val="00B42BAE"/>
    <w:rsid w:val="00B43513"/>
    <w:rsid w:val="00B445CD"/>
    <w:rsid w:val="00B44683"/>
    <w:rsid w:val="00B45991"/>
    <w:rsid w:val="00B47267"/>
    <w:rsid w:val="00B4754D"/>
    <w:rsid w:val="00B519D5"/>
    <w:rsid w:val="00B55064"/>
    <w:rsid w:val="00B556D2"/>
    <w:rsid w:val="00B60FA8"/>
    <w:rsid w:val="00B625DD"/>
    <w:rsid w:val="00B63F13"/>
    <w:rsid w:val="00B64272"/>
    <w:rsid w:val="00B6471A"/>
    <w:rsid w:val="00B64C2B"/>
    <w:rsid w:val="00B661C1"/>
    <w:rsid w:val="00B6693F"/>
    <w:rsid w:val="00B66D65"/>
    <w:rsid w:val="00B67C72"/>
    <w:rsid w:val="00B70B24"/>
    <w:rsid w:val="00B70BAA"/>
    <w:rsid w:val="00B70F54"/>
    <w:rsid w:val="00B727D9"/>
    <w:rsid w:val="00B734BC"/>
    <w:rsid w:val="00B7413C"/>
    <w:rsid w:val="00B74369"/>
    <w:rsid w:val="00B74665"/>
    <w:rsid w:val="00B74767"/>
    <w:rsid w:val="00B75F41"/>
    <w:rsid w:val="00B764F9"/>
    <w:rsid w:val="00B77275"/>
    <w:rsid w:val="00B80008"/>
    <w:rsid w:val="00B80E84"/>
    <w:rsid w:val="00B81886"/>
    <w:rsid w:val="00B81900"/>
    <w:rsid w:val="00B81FCD"/>
    <w:rsid w:val="00B82502"/>
    <w:rsid w:val="00B82C55"/>
    <w:rsid w:val="00B8317B"/>
    <w:rsid w:val="00B83583"/>
    <w:rsid w:val="00B840FD"/>
    <w:rsid w:val="00B842DF"/>
    <w:rsid w:val="00B8502B"/>
    <w:rsid w:val="00B85D0B"/>
    <w:rsid w:val="00B86E09"/>
    <w:rsid w:val="00B912F2"/>
    <w:rsid w:val="00B91337"/>
    <w:rsid w:val="00B92C1F"/>
    <w:rsid w:val="00B940E0"/>
    <w:rsid w:val="00B94387"/>
    <w:rsid w:val="00B95254"/>
    <w:rsid w:val="00B96FC4"/>
    <w:rsid w:val="00B97B90"/>
    <w:rsid w:val="00BA01B4"/>
    <w:rsid w:val="00BA09C0"/>
    <w:rsid w:val="00BA1C28"/>
    <w:rsid w:val="00BA22A6"/>
    <w:rsid w:val="00BA4DA0"/>
    <w:rsid w:val="00BA516C"/>
    <w:rsid w:val="00BA624C"/>
    <w:rsid w:val="00BA6BB8"/>
    <w:rsid w:val="00BA6CBA"/>
    <w:rsid w:val="00BA6E70"/>
    <w:rsid w:val="00BA71A8"/>
    <w:rsid w:val="00BB0032"/>
    <w:rsid w:val="00BB0BFD"/>
    <w:rsid w:val="00BB2A28"/>
    <w:rsid w:val="00BB4472"/>
    <w:rsid w:val="00BB595C"/>
    <w:rsid w:val="00BB6209"/>
    <w:rsid w:val="00BB670B"/>
    <w:rsid w:val="00BB7AE2"/>
    <w:rsid w:val="00BC1EF9"/>
    <w:rsid w:val="00BC24CD"/>
    <w:rsid w:val="00BC28DA"/>
    <w:rsid w:val="00BC5E38"/>
    <w:rsid w:val="00BC62C8"/>
    <w:rsid w:val="00BC6641"/>
    <w:rsid w:val="00BD2823"/>
    <w:rsid w:val="00BD5FE5"/>
    <w:rsid w:val="00BE0983"/>
    <w:rsid w:val="00BE0F55"/>
    <w:rsid w:val="00BE160C"/>
    <w:rsid w:val="00BE256A"/>
    <w:rsid w:val="00BE325C"/>
    <w:rsid w:val="00BE373E"/>
    <w:rsid w:val="00BE3A3E"/>
    <w:rsid w:val="00BE4686"/>
    <w:rsid w:val="00BE46F3"/>
    <w:rsid w:val="00BE68C9"/>
    <w:rsid w:val="00BE7291"/>
    <w:rsid w:val="00BE7927"/>
    <w:rsid w:val="00BE7AD9"/>
    <w:rsid w:val="00BF075F"/>
    <w:rsid w:val="00BF090B"/>
    <w:rsid w:val="00BF5BE5"/>
    <w:rsid w:val="00BF62C0"/>
    <w:rsid w:val="00BF7A4C"/>
    <w:rsid w:val="00C004BA"/>
    <w:rsid w:val="00C011FA"/>
    <w:rsid w:val="00C01491"/>
    <w:rsid w:val="00C01914"/>
    <w:rsid w:val="00C01DAA"/>
    <w:rsid w:val="00C030E0"/>
    <w:rsid w:val="00C0480F"/>
    <w:rsid w:val="00C04CEE"/>
    <w:rsid w:val="00C04CF2"/>
    <w:rsid w:val="00C04E6B"/>
    <w:rsid w:val="00C04F60"/>
    <w:rsid w:val="00C05B5E"/>
    <w:rsid w:val="00C0781E"/>
    <w:rsid w:val="00C10A1F"/>
    <w:rsid w:val="00C13766"/>
    <w:rsid w:val="00C13A5B"/>
    <w:rsid w:val="00C13A68"/>
    <w:rsid w:val="00C13BFC"/>
    <w:rsid w:val="00C14486"/>
    <w:rsid w:val="00C145E1"/>
    <w:rsid w:val="00C14F4C"/>
    <w:rsid w:val="00C15B9D"/>
    <w:rsid w:val="00C226B6"/>
    <w:rsid w:val="00C2281B"/>
    <w:rsid w:val="00C2434B"/>
    <w:rsid w:val="00C26DFD"/>
    <w:rsid w:val="00C27148"/>
    <w:rsid w:val="00C271BD"/>
    <w:rsid w:val="00C273E0"/>
    <w:rsid w:val="00C303ED"/>
    <w:rsid w:val="00C30715"/>
    <w:rsid w:val="00C32032"/>
    <w:rsid w:val="00C33AB3"/>
    <w:rsid w:val="00C33CD3"/>
    <w:rsid w:val="00C341F0"/>
    <w:rsid w:val="00C34425"/>
    <w:rsid w:val="00C3504C"/>
    <w:rsid w:val="00C37310"/>
    <w:rsid w:val="00C37C75"/>
    <w:rsid w:val="00C40579"/>
    <w:rsid w:val="00C40A67"/>
    <w:rsid w:val="00C40FEC"/>
    <w:rsid w:val="00C412EA"/>
    <w:rsid w:val="00C41D0A"/>
    <w:rsid w:val="00C42641"/>
    <w:rsid w:val="00C4647C"/>
    <w:rsid w:val="00C4650A"/>
    <w:rsid w:val="00C469F1"/>
    <w:rsid w:val="00C472E0"/>
    <w:rsid w:val="00C477E1"/>
    <w:rsid w:val="00C47F97"/>
    <w:rsid w:val="00C519EE"/>
    <w:rsid w:val="00C51F21"/>
    <w:rsid w:val="00C53772"/>
    <w:rsid w:val="00C546A2"/>
    <w:rsid w:val="00C62D4E"/>
    <w:rsid w:val="00C62DE7"/>
    <w:rsid w:val="00C631FA"/>
    <w:rsid w:val="00C64F61"/>
    <w:rsid w:val="00C66E8E"/>
    <w:rsid w:val="00C66EF2"/>
    <w:rsid w:val="00C671C6"/>
    <w:rsid w:val="00C702E9"/>
    <w:rsid w:val="00C70709"/>
    <w:rsid w:val="00C70E4A"/>
    <w:rsid w:val="00C728F1"/>
    <w:rsid w:val="00C7307F"/>
    <w:rsid w:val="00C73AC0"/>
    <w:rsid w:val="00C7442C"/>
    <w:rsid w:val="00C75157"/>
    <w:rsid w:val="00C81531"/>
    <w:rsid w:val="00C8192F"/>
    <w:rsid w:val="00C82E57"/>
    <w:rsid w:val="00C83608"/>
    <w:rsid w:val="00C846AF"/>
    <w:rsid w:val="00C85EA8"/>
    <w:rsid w:val="00C86774"/>
    <w:rsid w:val="00C867A5"/>
    <w:rsid w:val="00C86C8D"/>
    <w:rsid w:val="00C86CEA"/>
    <w:rsid w:val="00C87AD3"/>
    <w:rsid w:val="00C93250"/>
    <w:rsid w:val="00C95D95"/>
    <w:rsid w:val="00C961CE"/>
    <w:rsid w:val="00C96980"/>
    <w:rsid w:val="00C974F2"/>
    <w:rsid w:val="00CA0F8C"/>
    <w:rsid w:val="00CA3710"/>
    <w:rsid w:val="00CA6245"/>
    <w:rsid w:val="00CB0C59"/>
    <w:rsid w:val="00CB1038"/>
    <w:rsid w:val="00CB2189"/>
    <w:rsid w:val="00CB2834"/>
    <w:rsid w:val="00CB29C9"/>
    <w:rsid w:val="00CB30D6"/>
    <w:rsid w:val="00CB3D29"/>
    <w:rsid w:val="00CB5265"/>
    <w:rsid w:val="00CB6300"/>
    <w:rsid w:val="00CB7488"/>
    <w:rsid w:val="00CB7AE5"/>
    <w:rsid w:val="00CB7C04"/>
    <w:rsid w:val="00CC077D"/>
    <w:rsid w:val="00CC0849"/>
    <w:rsid w:val="00CC13DC"/>
    <w:rsid w:val="00CC1B6D"/>
    <w:rsid w:val="00CC280B"/>
    <w:rsid w:val="00CC28C9"/>
    <w:rsid w:val="00CC2B60"/>
    <w:rsid w:val="00CC560A"/>
    <w:rsid w:val="00CC7198"/>
    <w:rsid w:val="00CC7A0B"/>
    <w:rsid w:val="00CD041F"/>
    <w:rsid w:val="00CD2EF9"/>
    <w:rsid w:val="00CD2FC4"/>
    <w:rsid w:val="00CD34F9"/>
    <w:rsid w:val="00CD6118"/>
    <w:rsid w:val="00CE01DC"/>
    <w:rsid w:val="00CE1347"/>
    <w:rsid w:val="00CE2CF2"/>
    <w:rsid w:val="00CE3066"/>
    <w:rsid w:val="00CE5F7D"/>
    <w:rsid w:val="00CE7038"/>
    <w:rsid w:val="00CE71FF"/>
    <w:rsid w:val="00CE76F6"/>
    <w:rsid w:val="00CF0D4B"/>
    <w:rsid w:val="00CF0F4E"/>
    <w:rsid w:val="00CF4EEA"/>
    <w:rsid w:val="00CF6CDB"/>
    <w:rsid w:val="00D00CC8"/>
    <w:rsid w:val="00D0110B"/>
    <w:rsid w:val="00D011DA"/>
    <w:rsid w:val="00D01871"/>
    <w:rsid w:val="00D01B54"/>
    <w:rsid w:val="00D02500"/>
    <w:rsid w:val="00D03AAA"/>
    <w:rsid w:val="00D04452"/>
    <w:rsid w:val="00D049E1"/>
    <w:rsid w:val="00D05B79"/>
    <w:rsid w:val="00D05C28"/>
    <w:rsid w:val="00D06FE3"/>
    <w:rsid w:val="00D072DD"/>
    <w:rsid w:val="00D1202C"/>
    <w:rsid w:val="00D120C9"/>
    <w:rsid w:val="00D13C34"/>
    <w:rsid w:val="00D144B4"/>
    <w:rsid w:val="00D15FD4"/>
    <w:rsid w:val="00D16177"/>
    <w:rsid w:val="00D17057"/>
    <w:rsid w:val="00D170B9"/>
    <w:rsid w:val="00D26AEE"/>
    <w:rsid w:val="00D27126"/>
    <w:rsid w:val="00D3003E"/>
    <w:rsid w:val="00D32BB5"/>
    <w:rsid w:val="00D330DD"/>
    <w:rsid w:val="00D3407B"/>
    <w:rsid w:val="00D36F22"/>
    <w:rsid w:val="00D37395"/>
    <w:rsid w:val="00D4020E"/>
    <w:rsid w:val="00D406F5"/>
    <w:rsid w:val="00D41450"/>
    <w:rsid w:val="00D41BB3"/>
    <w:rsid w:val="00D42EFD"/>
    <w:rsid w:val="00D43477"/>
    <w:rsid w:val="00D4425A"/>
    <w:rsid w:val="00D479D9"/>
    <w:rsid w:val="00D52437"/>
    <w:rsid w:val="00D5318C"/>
    <w:rsid w:val="00D536CA"/>
    <w:rsid w:val="00D546D0"/>
    <w:rsid w:val="00D54781"/>
    <w:rsid w:val="00D55B72"/>
    <w:rsid w:val="00D561BC"/>
    <w:rsid w:val="00D56666"/>
    <w:rsid w:val="00D570BF"/>
    <w:rsid w:val="00D57E18"/>
    <w:rsid w:val="00D6021F"/>
    <w:rsid w:val="00D62553"/>
    <w:rsid w:val="00D625A1"/>
    <w:rsid w:val="00D62BED"/>
    <w:rsid w:val="00D635E3"/>
    <w:rsid w:val="00D63975"/>
    <w:rsid w:val="00D63A34"/>
    <w:rsid w:val="00D63CB2"/>
    <w:rsid w:val="00D65828"/>
    <w:rsid w:val="00D66B00"/>
    <w:rsid w:val="00D70F8E"/>
    <w:rsid w:val="00D73FEE"/>
    <w:rsid w:val="00D74445"/>
    <w:rsid w:val="00D755DD"/>
    <w:rsid w:val="00D7670F"/>
    <w:rsid w:val="00D767D6"/>
    <w:rsid w:val="00D76EEF"/>
    <w:rsid w:val="00D77EEA"/>
    <w:rsid w:val="00D8110B"/>
    <w:rsid w:val="00D816FE"/>
    <w:rsid w:val="00D8453C"/>
    <w:rsid w:val="00D875FD"/>
    <w:rsid w:val="00D879BF"/>
    <w:rsid w:val="00D87DAC"/>
    <w:rsid w:val="00D90DAF"/>
    <w:rsid w:val="00D91FE8"/>
    <w:rsid w:val="00D92F9E"/>
    <w:rsid w:val="00D931F7"/>
    <w:rsid w:val="00D950A0"/>
    <w:rsid w:val="00D96A1B"/>
    <w:rsid w:val="00D970F3"/>
    <w:rsid w:val="00DA0CF3"/>
    <w:rsid w:val="00DA1F18"/>
    <w:rsid w:val="00DA2C0D"/>
    <w:rsid w:val="00DA4E81"/>
    <w:rsid w:val="00DA51D2"/>
    <w:rsid w:val="00DA5635"/>
    <w:rsid w:val="00DB06B1"/>
    <w:rsid w:val="00DB106A"/>
    <w:rsid w:val="00DB2E9D"/>
    <w:rsid w:val="00DB307A"/>
    <w:rsid w:val="00DB3646"/>
    <w:rsid w:val="00DB5281"/>
    <w:rsid w:val="00DB6368"/>
    <w:rsid w:val="00DB6A72"/>
    <w:rsid w:val="00DB76C9"/>
    <w:rsid w:val="00DC0437"/>
    <w:rsid w:val="00DC07B5"/>
    <w:rsid w:val="00DC31A3"/>
    <w:rsid w:val="00DC3982"/>
    <w:rsid w:val="00DC4754"/>
    <w:rsid w:val="00DC5A2F"/>
    <w:rsid w:val="00DC6F0C"/>
    <w:rsid w:val="00DD1627"/>
    <w:rsid w:val="00DD17B0"/>
    <w:rsid w:val="00DD1B54"/>
    <w:rsid w:val="00DD284E"/>
    <w:rsid w:val="00DD29AD"/>
    <w:rsid w:val="00DD2A74"/>
    <w:rsid w:val="00DD3581"/>
    <w:rsid w:val="00DD51F4"/>
    <w:rsid w:val="00DD5BD7"/>
    <w:rsid w:val="00DD6E8A"/>
    <w:rsid w:val="00DD7A06"/>
    <w:rsid w:val="00DE2F6F"/>
    <w:rsid w:val="00DE344B"/>
    <w:rsid w:val="00DE4BB5"/>
    <w:rsid w:val="00DE5117"/>
    <w:rsid w:val="00DE5CA1"/>
    <w:rsid w:val="00DE60CE"/>
    <w:rsid w:val="00DE688F"/>
    <w:rsid w:val="00DE6BE8"/>
    <w:rsid w:val="00DE6BF9"/>
    <w:rsid w:val="00DE7155"/>
    <w:rsid w:val="00DF1A49"/>
    <w:rsid w:val="00DF5069"/>
    <w:rsid w:val="00DF5104"/>
    <w:rsid w:val="00DF5F91"/>
    <w:rsid w:val="00DF620D"/>
    <w:rsid w:val="00DF700D"/>
    <w:rsid w:val="00E02DD9"/>
    <w:rsid w:val="00E03025"/>
    <w:rsid w:val="00E0350F"/>
    <w:rsid w:val="00E046E1"/>
    <w:rsid w:val="00E05C00"/>
    <w:rsid w:val="00E11CE7"/>
    <w:rsid w:val="00E14634"/>
    <w:rsid w:val="00E1471E"/>
    <w:rsid w:val="00E14FDF"/>
    <w:rsid w:val="00E1540E"/>
    <w:rsid w:val="00E17565"/>
    <w:rsid w:val="00E200FE"/>
    <w:rsid w:val="00E21263"/>
    <w:rsid w:val="00E217DE"/>
    <w:rsid w:val="00E21AEC"/>
    <w:rsid w:val="00E222B4"/>
    <w:rsid w:val="00E23907"/>
    <w:rsid w:val="00E2733C"/>
    <w:rsid w:val="00E30387"/>
    <w:rsid w:val="00E30A62"/>
    <w:rsid w:val="00E30DEC"/>
    <w:rsid w:val="00E326AD"/>
    <w:rsid w:val="00E33481"/>
    <w:rsid w:val="00E34523"/>
    <w:rsid w:val="00E34DA2"/>
    <w:rsid w:val="00E361F0"/>
    <w:rsid w:val="00E36653"/>
    <w:rsid w:val="00E36767"/>
    <w:rsid w:val="00E37475"/>
    <w:rsid w:val="00E40297"/>
    <w:rsid w:val="00E45EB9"/>
    <w:rsid w:val="00E4670B"/>
    <w:rsid w:val="00E47706"/>
    <w:rsid w:val="00E50446"/>
    <w:rsid w:val="00E518E4"/>
    <w:rsid w:val="00E5442D"/>
    <w:rsid w:val="00E54683"/>
    <w:rsid w:val="00E56634"/>
    <w:rsid w:val="00E60D33"/>
    <w:rsid w:val="00E61626"/>
    <w:rsid w:val="00E626D3"/>
    <w:rsid w:val="00E63BA7"/>
    <w:rsid w:val="00E64025"/>
    <w:rsid w:val="00E64185"/>
    <w:rsid w:val="00E64321"/>
    <w:rsid w:val="00E64E5F"/>
    <w:rsid w:val="00E654F8"/>
    <w:rsid w:val="00E66CCC"/>
    <w:rsid w:val="00E67A54"/>
    <w:rsid w:val="00E67A8C"/>
    <w:rsid w:val="00E70C0F"/>
    <w:rsid w:val="00E70EB7"/>
    <w:rsid w:val="00E71187"/>
    <w:rsid w:val="00E72368"/>
    <w:rsid w:val="00E7261F"/>
    <w:rsid w:val="00E73B3B"/>
    <w:rsid w:val="00E740D1"/>
    <w:rsid w:val="00E752EF"/>
    <w:rsid w:val="00E75A19"/>
    <w:rsid w:val="00E767E9"/>
    <w:rsid w:val="00E76B44"/>
    <w:rsid w:val="00E77165"/>
    <w:rsid w:val="00E8131B"/>
    <w:rsid w:val="00E82572"/>
    <w:rsid w:val="00E835AA"/>
    <w:rsid w:val="00E8374F"/>
    <w:rsid w:val="00E838F5"/>
    <w:rsid w:val="00E841EB"/>
    <w:rsid w:val="00E84CB3"/>
    <w:rsid w:val="00E85EC2"/>
    <w:rsid w:val="00E86AE8"/>
    <w:rsid w:val="00E8710A"/>
    <w:rsid w:val="00E90E8C"/>
    <w:rsid w:val="00E91AC7"/>
    <w:rsid w:val="00E93BAB"/>
    <w:rsid w:val="00E93CE5"/>
    <w:rsid w:val="00E9492B"/>
    <w:rsid w:val="00E95C8E"/>
    <w:rsid w:val="00E95D39"/>
    <w:rsid w:val="00E97F5F"/>
    <w:rsid w:val="00EA1DA7"/>
    <w:rsid w:val="00EA2DD9"/>
    <w:rsid w:val="00EA332A"/>
    <w:rsid w:val="00EA4015"/>
    <w:rsid w:val="00EA485F"/>
    <w:rsid w:val="00EA4CB8"/>
    <w:rsid w:val="00EA6430"/>
    <w:rsid w:val="00EA6F76"/>
    <w:rsid w:val="00EA773F"/>
    <w:rsid w:val="00EA7907"/>
    <w:rsid w:val="00EB0137"/>
    <w:rsid w:val="00EB16D6"/>
    <w:rsid w:val="00EB577E"/>
    <w:rsid w:val="00EB5886"/>
    <w:rsid w:val="00EB671D"/>
    <w:rsid w:val="00EB707C"/>
    <w:rsid w:val="00EB7128"/>
    <w:rsid w:val="00EB7AB3"/>
    <w:rsid w:val="00EC0A33"/>
    <w:rsid w:val="00EC0DE9"/>
    <w:rsid w:val="00EC2530"/>
    <w:rsid w:val="00EC2EAE"/>
    <w:rsid w:val="00EC5DF7"/>
    <w:rsid w:val="00EC62CA"/>
    <w:rsid w:val="00ED0377"/>
    <w:rsid w:val="00ED3A28"/>
    <w:rsid w:val="00ED45A9"/>
    <w:rsid w:val="00ED6A78"/>
    <w:rsid w:val="00ED7196"/>
    <w:rsid w:val="00EE13BC"/>
    <w:rsid w:val="00EE170D"/>
    <w:rsid w:val="00EE1E79"/>
    <w:rsid w:val="00EE3A46"/>
    <w:rsid w:val="00EE4063"/>
    <w:rsid w:val="00EE4A08"/>
    <w:rsid w:val="00EE6986"/>
    <w:rsid w:val="00EE76A3"/>
    <w:rsid w:val="00EE76BF"/>
    <w:rsid w:val="00EE7C97"/>
    <w:rsid w:val="00EE7D9A"/>
    <w:rsid w:val="00EF0578"/>
    <w:rsid w:val="00EF0E5C"/>
    <w:rsid w:val="00EF27E2"/>
    <w:rsid w:val="00EF4123"/>
    <w:rsid w:val="00EF4267"/>
    <w:rsid w:val="00EF479F"/>
    <w:rsid w:val="00EF7E2D"/>
    <w:rsid w:val="00F01834"/>
    <w:rsid w:val="00F01A59"/>
    <w:rsid w:val="00F01CC9"/>
    <w:rsid w:val="00F02121"/>
    <w:rsid w:val="00F02CBF"/>
    <w:rsid w:val="00F02CE3"/>
    <w:rsid w:val="00F030CB"/>
    <w:rsid w:val="00F04319"/>
    <w:rsid w:val="00F04B3B"/>
    <w:rsid w:val="00F04F33"/>
    <w:rsid w:val="00F06566"/>
    <w:rsid w:val="00F10085"/>
    <w:rsid w:val="00F12A41"/>
    <w:rsid w:val="00F12F30"/>
    <w:rsid w:val="00F133AB"/>
    <w:rsid w:val="00F14D96"/>
    <w:rsid w:val="00F165D0"/>
    <w:rsid w:val="00F176F3"/>
    <w:rsid w:val="00F200DD"/>
    <w:rsid w:val="00F206F5"/>
    <w:rsid w:val="00F22455"/>
    <w:rsid w:val="00F23D68"/>
    <w:rsid w:val="00F23EE4"/>
    <w:rsid w:val="00F24C8F"/>
    <w:rsid w:val="00F260FC"/>
    <w:rsid w:val="00F27090"/>
    <w:rsid w:val="00F2736C"/>
    <w:rsid w:val="00F3034D"/>
    <w:rsid w:val="00F32315"/>
    <w:rsid w:val="00F3258E"/>
    <w:rsid w:val="00F33789"/>
    <w:rsid w:val="00F355EF"/>
    <w:rsid w:val="00F3588D"/>
    <w:rsid w:val="00F37A1A"/>
    <w:rsid w:val="00F37E2B"/>
    <w:rsid w:val="00F418B8"/>
    <w:rsid w:val="00F41A23"/>
    <w:rsid w:val="00F42FCB"/>
    <w:rsid w:val="00F43175"/>
    <w:rsid w:val="00F43F17"/>
    <w:rsid w:val="00F4402B"/>
    <w:rsid w:val="00F44C25"/>
    <w:rsid w:val="00F44D3B"/>
    <w:rsid w:val="00F45138"/>
    <w:rsid w:val="00F453AC"/>
    <w:rsid w:val="00F459BA"/>
    <w:rsid w:val="00F45E32"/>
    <w:rsid w:val="00F500B2"/>
    <w:rsid w:val="00F5020F"/>
    <w:rsid w:val="00F503A1"/>
    <w:rsid w:val="00F526C3"/>
    <w:rsid w:val="00F556B9"/>
    <w:rsid w:val="00F55B9C"/>
    <w:rsid w:val="00F6101D"/>
    <w:rsid w:val="00F61933"/>
    <w:rsid w:val="00F61E67"/>
    <w:rsid w:val="00F623E9"/>
    <w:rsid w:val="00F62D20"/>
    <w:rsid w:val="00F63E68"/>
    <w:rsid w:val="00F66ADC"/>
    <w:rsid w:val="00F676C1"/>
    <w:rsid w:val="00F70181"/>
    <w:rsid w:val="00F7096C"/>
    <w:rsid w:val="00F719A7"/>
    <w:rsid w:val="00F72B60"/>
    <w:rsid w:val="00F739AD"/>
    <w:rsid w:val="00F742C5"/>
    <w:rsid w:val="00F746E2"/>
    <w:rsid w:val="00F75856"/>
    <w:rsid w:val="00F75E5C"/>
    <w:rsid w:val="00F769A7"/>
    <w:rsid w:val="00F76B3C"/>
    <w:rsid w:val="00F77735"/>
    <w:rsid w:val="00F80688"/>
    <w:rsid w:val="00F821A4"/>
    <w:rsid w:val="00F82551"/>
    <w:rsid w:val="00F825BA"/>
    <w:rsid w:val="00F82CEF"/>
    <w:rsid w:val="00F83156"/>
    <w:rsid w:val="00F83348"/>
    <w:rsid w:val="00F84180"/>
    <w:rsid w:val="00F847A8"/>
    <w:rsid w:val="00F8491C"/>
    <w:rsid w:val="00F84A82"/>
    <w:rsid w:val="00F8523E"/>
    <w:rsid w:val="00F90C59"/>
    <w:rsid w:val="00F915E0"/>
    <w:rsid w:val="00F93D04"/>
    <w:rsid w:val="00F93FBC"/>
    <w:rsid w:val="00F94AD9"/>
    <w:rsid w:val="00F952FC"/>
    <w:rsid w:val="00F954AC"/>
    <w:rsid w:val="00F95AC1"/>
    <w:rsid w:val="00F971AE"/>
    <w:rsid w:val="00FA010F"/>
    <w:rsid w:val="00FA100F"/>
    <w:rsid w:val="00FA123D"/>
    <w:rsid w:val="00FA3A5F"/>
    <w:rsid w:val="00FA4A75"/>
    <w:rsid w:val="00FA608F"/>
    <w:rsid w:val="00FA60C5"/>
    <w:rsid w:val="00FA62D5"/>
    <w:rsid w:val="00FA71B7"/>
    <w:rsid w:val="00FA7F34"/>
    <w:rsid w:val="00FB21CD"/>
    <w:rsid w:val="00FB23A0"/>
    <w:rsid w:val="00FB29FE"/>
    <w:rsid w:val="00FB3548"/>
    <w:rsid w:val="00FB42A8"/>
    <w:rsid w:val="00FB56C7"/>
    <w:rsid w:val="00FB5915"/>
    <w:rsid w:val="00FB5DB4"/>
    <w:rsid w:val="00FB6FFE"/>
    <w:rsid w:val="00FB79F3"/>
    <w:rsid w:val="00FC08E0"/>
    <w:rsid w:val="00FC124B"/>
    <w:rsid w:val="00FC14AA"/>
    <w:rsid w:val="00FC2EC4"/>
    <w:rsid w:val="00FC4FC8"/>
    <w:rsid w:val="00FC556D"/>
    <w:rsid w:val="00FC5B7A"/>
    <w:rsid w:val="00FC6753"/>
    <w:rsid w:val="00FC766F"/>
    <w:rsid w:val="00FC7825"/>
    <w:rsid w:val="00FD12A3"/>
    <w:rsid w:val="00FD2F37"/>
    <w:rsid w:val="00FD3E21"/>
    <w:rsid w:val="00FD4B88"/>
    <w:rsid w:val="00FD580E"/>
    <w:rsid w:val="00FD65E2"/>
    <w:rsid w:val="00FE01B9"/>
    <w:rsid w:val="00FE025C"/>
    <w:rsid w:val="00FE06DD"/>
    <w:rsid w:val="00FE0C5C"/>
    <w:rsid w:val="00FE1C0F"/>
    <w:rsid w:val="00FE1C1D"/>
    <w:rsid w:val="00FE20E4"/>
    <w:rsid w:val="00FE26BA"/>
    <w:rsid w:val="00FE29FC"/>
    <w:rsid w:val="00FE5C73"/>
    <w:rsid w:val="00FE5F47"/>
    <w:rsid w:val="00FE754D"/>
    <w:rsid w:val="00FE7823"/>
    <w:rsid w:val="00FF172F"/>
    <w:rsid w:val="00FF33F8"/>
    <w:rsid w:val="00FF3E31"/>
    <w:rsid w:val="00FF485E"/>
    <w:rsid w:val="00FF504A"/>
    <w:rsid w:val="00FF5BB5"/>
    <w:rsid w:val="00FF5DDB"/>
    <w:rsid w:val="00FF63EB"/>
    <w:rsid w:val="00FF7627"/>
    <w:rsid w:val="05052B53"/>
    <w:rsid w:val="098C21D4"/>
    <w:rsid w:val="0AA97F16"/>
    <w:rsid w:val="0B117E90"/>
    <w:rsid w:val="0BFE21F9"/>
    <w:rsid w:val="104335F9"/>
    <w:rsid w:val="17A545D6"/>
    <w:rsid w:val="18F70518"/>
    <w:rsid w:val="247B3779"/>
    <w:rsid w:val="27964156"/>
    <w:rsid w:val="2E660DB5"/>
    <w:rsid w:val="2FB669E4"/>
    <w:rsid w:val="3CA35479"/>
    <w:rsid w:val="3E6D1EEE"/>
    <w:rsid w:val="3FC72EAB"/>
    <w:rsid w:val="42565BD4"/>
    <w:rsid w:val="525B45CF"/>
    <w:rsid w:val="54BE2E10"/>
    <w:rsid w:val="55061819"/>
    <w:rsid w:val="5A7B0BCE"/>
    <w:rsid w:val="5EE43A89"/>
    <w:rsid w:val="644A40D1"/>
    <w:rsid w:val="657B4944"/>
    <w:rsid w:val="771C2E18"/>
    <w:rsid w:val="79372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0"/>
    <w:qFormat/>
    <w:uiPriority w:val="0"/>
    <w:pPr>
      <w:keepNext/>
      <w:snapToGrid w:val="0"/>
      <w:spacing w:line="360" w:lineRule="atLeast"/>
      <w:outlineLvl w:val="0"/>
    </w:pPr>
    <w:rPr>
      <w:rFonts w:ascii="宋体" w:cs="宋体"/>
    </w:rPr>
  </w:style>
  <w:style w:type="paragraph" w:styleId="3">
    <w:name w:val="heading 2"/>
    <w:basedOn w:val="1"/>
    <w:next w:val="1"/>
    <w:link w:val="21"/>
    <w:unhideWhenUsed/>
    <w:qFormat/>
    <w:uiPriority w:val="0"/>
    <w:pPr>
      <w:keepNext/>
      <w:keepLines/>
      <w:spacing w:before="260" w:after="260" w:line="412" w:lineRule="auto"/>
      <w:outlineLvl w:val="1"/>
    </w:pPr>
    <w:rPr>
      <w:rFonts w:ascii="Arial" w:hAnsi="Arial" w:eastAsia="黑体"/>
      <w:b/>
      <w:sz w:val="32"/>
    </w:rPr>
  </w:style>
  <w:style w:type="paragraph" w:styleId="4">
    <w:name w:val="heading 3"/>
    <w:basedOn w:val="1"/>
    <w:next w:val="1"/>
    <w:link w:val="22"/>
    <w:unhideWhenUsed/>
    <w:qFormat/>
    <w:uiPriority w:val="0"/>
    <w:pPr>
      <w:keepNext/>
      <w:keepLines/>
      <w:spacing w:before="260" w:after="260" w:line="412" w:lineRule="auto"/>
      <w:outlineLvl w:val="2"/>
    </w:pPr>
    <w:rPr>
      <w:b/>
      <w:sz w:val="32"/>
    </w:rPr>
  </w:style>
  <w:style w:type="paragraph" w:styleId="5">
    <w:name w:val="heading 4"/>
    <w:basedOn w:val="1"/>
    <w:next w:val="1"/>
    <w:link w:val="23"/>
    <w:unhideWhenUsed/>
    <w:qFormat/>
    <w:uiPriority w:val="0"/>
    <w:pPr>
      <w:keepNext/>
      <w:keepLines/>
      <w:spacing w:before="280" w:after="290" w:line="372" w:lineRule="auto"/>
      <w:outlineLvl w:val="3"/>
    </w:pPr>
    <w:rPr>
      <w:rFonts w:ascii="Arial" w:hAnsi="Arial" w:eastAsia="黑体"/>
      <w:b/>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3"/>
    <w:unhideWhenUsed/>
    <w:qFormat/>
    <w:uiPriority w:val="99"/>
    <w:rPr>
      <w:b/>
      <w:bCs/>
    </w:rPr>
  </w:style>
  <w:style w:type="paragraph" w:styleId="7">
    <w:name w:val="annotation text"/>
    <w:basedOn w:val="1"/>
    <w:link w:val="32"/>
    <w:unhideWhenUsed/>
    <w:qFormat/>
    <w:uiPriority w:val="99"/>
    <w:pPr>
      <w:jc w:val="left"/>
    </w:pPr>
  </w:style>
  <w:style w:type="paragraph" w:styleId="8">
    <w:name w:val="Body Text Indent"/>
    <w:basedOn w:val="1"/>
    <w:link w:val="24"/>
    <w:unhideWhenUsed/>
    <w:qFormat/>
    <w:uiPriority w:val="0"/>
    <w:pPr>
      <w:spacing w:line="700" w:lineRule="exact"/>
      <w:ind w:left="960"/>
    </w:pPr>
    <w:rPr>
      <w:sz w:val="44"/>
    </w:rPr>
  </w:style>
  <w:style w:type="paragraph" w:styleId="9">
    <w:name w:val="Plain Text"/>
    <w:basedOn w:val="1"/>
    <w:link w:val="27"/>
    <w:unhideWhenUsed/>
    <w:qFormat/>
    <w:uiPriority w:val="99"/>
    <w:rPr>
      <w:rFonts w:ascii="宋体" w:hAnsi="Courier New" w:cs="Courier New"/>
      <w:sz w:val="21"/>
      <w:szCs w:val="21"/>
    </w:rPr>
  </w:style>
  <w:style w:type="paragraph" w:styleId="10">
    <w:name w:val="Date"/>
    <w:basedOn w:val="1"/>
    <w:next w:val="1"/>
    <w:link w:val="25"/>
    <w:unhideWhenUsed/>
    <w:qFormat/>
    <w:uiPriority w:val="0"/>
  </w:style>
  <w:style w:type="paragraph" w:styleId="11">
    <w:name w:val="Balloon Text"/>
    <w:basedOn w:val="1"/>
    <w:link w:val="30"/>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0"/>
  </w:style>
  <w:style w:type="paragraph" w:styleId="15">
    <w:name w:val="toc 2"/>
    <w:basedOn w:val="1"/>
    <w:next w:val="1"/>
    <w:unhideWhenUsed/>
    <w:qFormat/>
    <w:uiPriority w:val="0"/>
    <w:pPr>
      <w:ind w:left="420" w:leftChars="200"/>
    </w:pPr>
  </w:style>
  <w:style w:type="character" w:styleId="17">
    <w:name w:val="Hyperlink"/>
    <w:basedOn w:val="16"/>
    <w:unhideWhenUsed/>
    <w:qFormat/>
    <w:uiPriority w:val="99"/>
    <w:rPr>
      <w:color w:val="0000FF"/>
      <w:u w:val="single"/>
    </w:rPr>
  </w:style>
  <w:style w:type="character" w:styleId="18">
    <w:name w:val="annotation reference"/>
    <w:basedOn w:val="16"/>
    <w:unhideWhenUsed/>
    <w:qFormat/>
    <w:uiPriority w:val="99"/>
    <w:rPr>
      <w:sz w:val="21"/>
      <w:szCs w:val="21"/>
    </w:rPr>
  </w:style>
  <w:style w:type="character" w:customStyle="1" w:styleId="20">
    <w:name w:val="标题 1 Char"/>
    <w:basedOn w:val="16"/>
    <w:link w:val="2"/>
    <w:qFormat/>
    <w:uiPriority w:val="0"/>
    <w:rPr>
      <w:rFonts w:ascii="宋体" w:hAnsi="Times New Roman" w:eastAsia="宋体" w:cs="宋体"/>
      <w:sz w:val="28"/>
      <w:szCs w:val="20"/>
    </w:rPr>
  </w:style>
  <w:style w:type="character" w:customStyle="1" w:styleId="21">
    <w:name w:val="标题 2 Char"/>
    <w:basedOn w:val="16"/>
    <w:link w:val="3"/>
    <w:semiHidden/>
    <w:qFormat/>
    <w:uiPriority w:val="0"/>
    <w:rPr>
      <w:rFonts w:ascii="Arial" w:hAnsi="Arial" w:eastAsia="黑体" w:cs="Times New Roman"/>
      <w:b/>
      <w:sz w:val="32"/>
      <w:szCs w:val="20"/>
    </w:rPr>
  </w:style>
  <w:style w:type="character" w:customStyle="1" w:styleId="22">
    <w:name w:val="标题 3 Char"/>
    <w:basedOn w:val="16"/>
    <w:link w:val="4"/>
    <w:qFormat/>
    <w:uiPriority w:val="0"/>
    <w:rPr>
      <w:rFonts w:ascii="Times New Roman" w:hAnsi="Times New Roman" w:eastAsia="宋体" w:cs="Times New Roman"/>
      <w:b/>
      <w:sz w:val="32"/>
      <w:szCs w:val="20"/>
    </w:rPr>
  </w:style>
  <w:style w:type="character" w:customStyle="1" w:styleId="23">
    <w:name w:val="标题 4 Char"/>
    <w:basedOn w:val="16"/>
    <w:link w:val="5"/>
    <w:semiHidden/>
    <w:qFormat/>
    <w:uiPriority w:val="0"/>
    <w:rPr>
      <w:rFonts w:ascii="Arial" w:hAnsi="Arial" w:eastAsia="黑体" w:cs="Times New Roman"/>
      <w:b/>
      <w:sz w:val="28"/>
      <w:szCs w:val="20"/>
    </w:rPr>
  </w:style>
  <w:style w:type="character" w:customStyle="1" w:styleId="24">
    <w:name w:val="正文文本缩进 Char"/>
    <w:basedOn w:val="16"/>
    <w:link w:val="8"/>
    <w:semiHidden/>
    <w:qFormat/>
    <w:uiPriority w:val="0"/>
    <w:rPr>
      <w:rFonts w:ascii="Times New Roman" w:hAnsi="Times New Roman" w:eastAsia="宋体" w:cs="Times New Roman"/>
      <w:sz w:val="44"/>
      <w:szCs w:val="20"/>
    </w:rPr>
  </w:style>
  <w:style w:type="character" w:customStyle="1" w:styleId="25">
    <w:name w:val="日期 Char"/>
    <w:basedOn w:val="16"/>
    <w:link w:val="10"/>
    <w:semiHidden/>
    <w:qFormat/>
    <w:uiPriority w:val="0"/>
    <w:rPr>
      <w:rFonts w:ascii="Times New Roman" w:hAnsi="Times New Roman" w:eastAsia="宋体" w:cs="Times New Roman"/>
      <w:sz w:val="28"/>
      <w:szCs w:val="20"/>
    </w:rPr>
  </w:style>
  <w:style w:type="paragraph" w:customStyle="1" w:styleId="26">
    <w:name w:val="1"/>
    <w:basedOn w:val="1"/>
    <w:next w:val="9"/>
    <w:qFormat/>
    <w:uiPriority w:val="0"/>
    <w:rPr>
      <w:rFonts w:ascii="宋体" w:hAnsi="Courier New"/>
      <w:sz w:val="21"/>
    </w:rPr>
  </w:style>
  <w:style w:type="character" w:customStyle="1" w:styleId="27">
    <w:name w:val="纯文本 Char"/>
    <w:basedOn w:val="16"/>
    <w:link w:val="9"/>
    <w:semiHidden/>
    <w:qFormat/>
    <w:uiPriority w:val="99"/>
    <w:rPr>
      <w:rFonts w:ascii="宋体" w:hAnsi="Courier New" w:eastAsia="宋体" w:cs="Courier New"/>
      <w:szCs w:val="21"/>
    </w:rPr>
  </w:style>
  <w:style w:type="character" w:customStyle="1" w:styleId="28">
    <w:name w:val="页眉 Char"/>
    <w:basedOn w:val="16"/>
    <w:link w:val="13"/>
    <w:qFormat/>
    <w:uiPriority w:val="99"/>
    <w:rPr>
      <w:rFonts w:ascii="Times New Roman" w:hAnsi="Times New Roman" w:eastAsia="宋体" w:cs="Times New Roman"/>
      <w:sz w:val="18"/>
      <w:szCs w:val="18"/>
    </w:rPr>
  </w:style>
  <w:style w:type="character" w:customStyle="1" w:styleId="29">
    <w:name w:val="页脚 Char"/>
    <w:basedOn w:val="16"/>
    <w:link w:val="12"/>
    <w:qFormat/>
    <w:uiPriority w:val="99"/>
    <w:rPr>
      <w:rFonts w:ascii="Times New Roman" w:hAnsi="Times New Roman" w:eastAsia="宋体" w:cs="Times New Roman"/>
      <w:sz w:val="18"/>
      <w:szCs w:val="18"/>
    </w:rPr>
  </w:style>
  <w:style w:type="character" w:customStyle="1" w:styleId="30">
    <w:name w:val="批注框文本 Char"/>
    <w:basedOn w:val="16"/>
    <w:link w:val="11"/>
    <w:semiHidden/>
    <w:qFormat/>
    <w:uiPriority w:val="99"/>
    <w:rPr>
      <w:rFonts w:ascii="Times New Roman" w:hAnsi="Times New Roman" w:eastAsia="宋体" w:cs="Times New Roman"/>
      <w:sz w:val="18"/>
      <w:szCs w:val="18"/>
    </w:rPr>
  </w:style>
  <w:style w:type="paragraph" w:customStyle="1" w:styleId="31">
    <w:name w:val="列出段落1"/>
    <w:basedOn w:val="1"/>
    <w:qFormat/>
    <w:uiPriority w:val="34"/>
    <w:pPr>
      <w:ind w:firstLine="420" w:firstLineChars="200"/>
    </w:pPr>
  </w:style>
  <w:style w:type="character" w:customStyle="1" w:styleId="32">
    <w:name w:val="批注文字 Char"/>
    <w:basedOn w:val="16"/>
    <w:link w:val="7"/>
    <w:semiHidden/>
    <w:qFormat/>
    <w:uiPriority w:val="99"/>
    <w:rPr>
      <w:rFonts w:ascii="Times New Roman" w:hAnsi="Times New Roman" w:eastAsia="宋体" w:cs="Times New Roman"/>
      <w:kern w:val="2"/>
      <w:sz w:val="28"/>
    </w:rPr>
  </w:style>
  <w:style w:type="character" w:customStyle="1" w:styleId="33">
    <w:name w:val="批注主题 Char"/>
    <w:basedOn w:val="32"/>
    <w:link w:val="6"/>
    <w:semiHidden/>
    <w:qFormat/>
    <w:uiPriority w:val="99"/>
    <w:rPr>
      <w:rFonts w:ascii="Times New Roman" w:hAnsi="Times New Roman" w:eastAsia="宋体" w:cs="Times New Roman"/>
      <w:b/>
      <w:bCs/>
      <w:kern w:val="2"/>
      <w:sz w:val="28"/>
    </w:rPr>
  </w:style>
  <w:style w:type="paragraph" w:customStyle="1" w:styleId="34">
    <w:name w:val="列出段落2"/>
    <w:basedOn w:val="1"/>
    <w:qFormat/>
    <w:uiPriority w:val="99"/>
    <w:pPr>
      <w:ind w:firstLine="420" w:firstLineChars="200"/>
    </w:pPr>
  </w:style>
  <w:style w:type="character" w:customStyle="1" w:styleId="35">
    <w:name w:val="font11"/>
    <w:basedOn w:val="16"/>
    <w:qFormat/>
    <w:uiPriority w:val="0"/>
    <w:rPr>
      <w:rFonts w:ascii="Cambria" w:hAnsi="Cambria" w:eastAsia="Cambria" w:cs="Cambria"/>
      <w:color w:val="000000"/>
      <w:sz w:val="24"/>
      <w:szCs w:val="24"/>
      <w:u w:val="none"/>
    </w:rPr>
  </w:style>
  <w:style w:type="character" w:customStyle="1" w:styleId="36">
    <w:name w:val="font21"/>
    <w:basedOn w:val="16"/>
    <w:qFormat/>
    <w:uiPriority w:val="0"/>
    <w:rPr>
      <w:rFonts w:hint="eastAsia" w:ascii="方正仿宋_GBK" w:hAnsi="方正仿宋_GBK" w:eastAsia="方正仿宋_GBK" w:cs="方正仿宋_GBK"/>
      <w:color w:val="000000"/>
      <w:sz w:val="24"/>
      <w:szCs w:val="24"/>
      <w:u w:val="none"/>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1D277-F6B6-4837-800D-79F8CB1235D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31</Pages>
  <Words>2104</Words>
  <Characters>11994</Characters>
  <Lines>99</Lines>
  <Paragraphs>28</Paragraphs>
  <TotalTime>0</TotalTime>
  <ScaleCrop>false</ScaleCrop>
  <LinksUpToDate>false</LinksUpToDate>
  <CharactersWithSpaces>14070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2017-02-15T08:32:00Z</dcterms:created>
  <dc:creator>Administrator</dc:creator>
  <cp:lastModifiedBy>朱伟</cp:lastModifiedBy>
  <cp:lastPrinted>2018-12-20T01:40:00Z</cp:lastPrinted>
  <dcterms:modified xsi:type="dcterms:W3CDTF">2018-12-24T06:31:23Z</dcterms:modified>
  <cp:revision>4120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