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3D" w:rsidRDefault="0025383D">
      <w:pPr>
        <w:jc w:val="center"/>
        <w:rPr>
          <w:rFonts w:hint="eastAsia"/>
          <w:b/>
          <w:bCs/>
          <w:sz w:val="44"/>
          <w:szCs w:val="44"/>
        </w:rPr>
      </w:pPr>
      <w:r>
        <w:rPr>
          <w:rFonts w:hint="eastAsia"/>
          <w:b/>
          <w:bCs/>
          <w:sz w:val="44"/>
          <w:szCs w:val="44"/>
        </w:rPr>
        <w:t>重庆教育后勤协会中职中专分会</w:t>
      </w:r>
    </w:p>
    <w:p w:rsidR="00230795" w:rsidRPr="008F0139" w:rsidRDefault="008F0139">
      <w:pPr>
        <w:jc w:val="center"/>
        <w:rPr>
          <w:b/>
          <w:bCs/>
          <w:sz w:val="44"/>
          <w:szCs w:val="44"/>
        </w:rPr>
      </w:pPr>
      <w:r w:rsidRPr="008F0139">
        <w:rPr>
          <w:rFonts w:hint="eastAsia"/>
          <w:b/>
          <w:bCs/>
          <w:sz w:val="44"/>
          <w:szCs w:val="44"/>
        </w:rPr>
        <w:t>创新后勤管理机制，做好校园水</w:t>
      </w:r>
      <w:proofErr w:type="gramStart"/>
      <w:r w:rsidRPr="008F0139">
        <w:rPr>
          <w:rFonts w:hint="eastAsia"/>
          <w:b/>
          <w:bCs/>
          <w:sz w:val="44"/>
          <w:szCs w:val="44"/>
        </w:rPr>
        <w:t>务</w:t>
      </w:r>
      <w:proofErr w:type="gramEnd"/>
      <w:r w:rsidRPr="008F0139">
        <w:rPr>
          <w:rFonts w:hint="eastAsia"/>
          <w:b/>
          <w:bCs/>
          <w:sz w:val="44"/>
          <w:szCs w:val="44"/>
        </w:rPr>
        <w:t>管理</w:t>
      </w:r>
    </w:p>
    <w:p w:rsidR="00230795" w:rsidRDefault="00D96C18" w:rsidP="00B704AD">
      <w:pPr>
        <w:ind w:right="560"/>
        <w:jc w:val="center"/>
        <w:rPr>
          <w:sz w:val="28"/>
          <w:szCs w:val="28"/>
        </w:rPr>
      </w:pPr>
      <w:r>
        <w:rPr>
          <w:rFonts w:hint="eastAsia"/>
          <w:sz w:val="28"/>
          <w:szCs w:val="28"/>
        </w:rPr>
        <w:t>重庆市工业学校合同节水</w:t>
      </w:r>
      <w:r w:rsidR="00AC5E7A">
        <w:rPr>
          <w:rFonts w:hint="eastAsia"/>
          <w:sz w:val="28"/>
          <w:szCs w:val="28"/>
        </w:rPr>
        <w:t>管理经验</w:t>
      </w:r>
      <w:r w:rsidR="0025383D">
        <w:rPr>
          <w:rFonts w:hint="eastAsia"/>
          <w:sz w:val="28"/>
          <w:szCs w:val="28"/>
        </w:rPr>
        <w:t>交流</w:t>
      </w:r>
      <w:r w:rsidR="00B704AD">
        <w:rPr>
          <w:rFonts w:hint="eastAsia"/>
          <w:sz w:val="28"/>
          <w:szCs w:val="28"/>
        </w:rPr>
        <w:t xml:space="preserve">  </w:t>
      </w:r>
      <w:r w:rsidR="00B704AD">
        <w:rPr>
          <w:rFonts w:hint="eastAsia"/>
          <w:sz w:val="28"/>
          <w:szCs w:val="28"/>
        </w:rPr>
        <w:t>潘俊</w:t>
      </w:r>
    </w:p>
    <w:p w:rsidR="00045C8E" w:rsidRDefault="00045C8E">
      <w:pPr>
        <w:spacing w:line="500" w:lineRule="exact"/>
        <w:rPr>
          <w:rFonts w:ascii="宋体" w:eastAsia="宋体" w:hAnsi="宋体" w:cs="宋体" w:hint="eastAsia"/>
          <w:b/>
          <w:bCs/>
          <w:sz w:val="28"/>
          <w:szCs w:val="28"/>
        </w:rPr>
      </w:pPr>
    </w:p>
    <w:p w:rsidR="00230795" w:rsidRDefault="00D96C18">
      <w:pPr>
        <w:spacing w:line="500" w:lineRule="exact"/>
        <w:rPr>
          <w:rFonts w:ascii="宋体" w:eastAsia="宋体" w:hAnsi="宋体" w:cs="宋体"/>
          <w:sz w:val="28"/>
          <w:szCs w:val="28"/>
        </w:rPr>
      </w:pPr>
      <w:r>
        <w:rPr>
          <w:rFonts w:ascii="宋体" w:eastAsia="宋体" w:hAnsi="宋体" w:cs="宋体" w:hint="eastAsia"/>
          <w:b/>
          <w:bCs/>
          <w:sz w:val="28"/>
          <w:szCs w:val="28"/>
        </w:rPr>
        <w:t>项目摘要</w:t>
      </w:r>
      <w:r>
        <w:rPr>
          <w:rFonts w:ascii="宋体" w:eastAsia="宋体" w:hAnsi="宋体" w:cs="宋体" w:hint="eastAsia"/>
          <w:sz w:val="28"/>
          <w:szCs w:val="28"/>
        </w:rPr>
        <w:t>：</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sz w:val="24"/>
          <w:szCs w:val="24"/>
        </w:rPr>
        <w:t>重庆市工业学校积</w:t>
      </w:r>
      <w:bookmarkStart w:id="0" w:name="_GoBack"/>
      <w:bookmarkEnd w:id="0"/>
      <w:r>
        <w:rPr>
          <w:rFonts w:ascii="宋体" w:eastAsia="宋体" w:hAnsi="宋体" w:cs="宋体" w:hint="eastAsia"/>
          <w:sz w:val="24"/>
          <w:szCs w:val="24"/>
        </w:rPr>
        <w:t>极响应国家号召，</w:t>
      </w:r>
      <w:proofErr w:type="gramStart"/>
      <w:r>
        <w:rPr>
          <w:rFonts w:ascii="宋体" w:eastAsia="宋体" w:hAnsi="宋体" w:cs="宋体" w:hint="eastAsia"/>
          <w:sz w:val="24"/>
          <w:szCs w:val="24"/>
        </w:rPr>
        <w:t>将</w:t>
      </w:r>
      <w:r>
        <w:rPr>
          <w:rFonts w:ascii="宋体" w:eastAsia="宋体" w:hAnsi="宋体" w:cs="宋体" w:hint="eastAsia"/>
          <w:bCs/>
          <w:sz w:val="24"/>
          <w:szCs w:val="24"/>
          <w:lang w:bidi="ar"/>
        </w:rPr>
        <w:t>模式</w:t>
      </w:r>
      <w:proofErr w:type="gramEnd"/>
      <w:r>
        <w:rPr>
          <w:rFonts w:ascii="宋体" w:eastAsia="宋体" w:hAnsi="宋体" w:cs="宋体" w:hint="eastAsia"/>
          <w:bCs/>
          <w:sz w:val="24"/>
          <w:szCs w:val="24"/>
          <w:lang w:bidi="ar"/>
        </w:rPr>
        <w:t>创新</w:t>
      </w:r>
      <w:r>
        <w:rPr>
          <w:rFonts w:ascii="宋体" w:eastAsia="宋体" w:hAnsi="宋体" w:cs="宋体" w:hint="eastAsia"/>
          <w:sz w:val="24"/>
          <w:szCs w:val="24"/>
        </w:rPr>
        <w:t>和节能减排引入到教育体系，</w:t>
      </w:r>
      <w:r>
        <w:rPr>
          <w:rFonts w:ascii="宋体" w:eastAsia="宋体" w:hAnsi="宋体" w:cs="宋体" w:hint="eastAsia"/>
          <w:bCs/>
          <w:sz w:val="24"/>
          <w:szCs w:val="24"/>
          <w:lang w:bidi="ar"/>
        </w:rPr>
        <w:t>充分发挥市场配置资源作用，深度</w:t>
      </w:r>
      <w:r>
        <w:rPr>
          <w:rFonts w:ascii="宋体" w:eastAsia="宋体" w:hAnsi="宋体" w:cs="宋体" w:hint="eastAsia"/>
          <w:sz w:val="24"/>
          <w:szCs w:val="24"/>
        </w:rPr>
        <w:t>推进后勤管理社会化改革，</w:t>
      </w:r>
      <w:r>
        <w:rPr>
          <w:rFonts w:ascii="宋体" w:eastAsia="宋体" w:hAnsi="宋体" w:cs="宋体" w:hint="eastAsia"/>
          <w:bCs/>
          <w:sz w:val="24"/>
          <w:szCs w:val="24"/>
          <w:lang w:bidi="ar"/>
        </w:rPr>
        <w:t>落实水资源消耗总量和强化双控目标，提高用水效率，促进节水减污，推动绿色发展。</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sz w:val="24"/>
          <w:szCs w:val="24"/>
        </w:rPr>
        <w:t>2019年1月引进了合同节水，以《节约型学校评价导则》（GBT 29117-2012）为导向，用过去两个年度学校实际用水情况作为基准水耗，由节水服务公司全额筹资，全程实施，承担学校供水管道及其设备设施维修养护和用水器具日常检修等水务工作，节水服务公司通过分享合同节水效益回收投入及运营成本并获取利润，</w:t>
      </w:r>
      <w:r>
        <w:rPr>
          <w:rFonts w:ascii="宋体" w:eastAsia="宋体" w:hAnsi="宋体" w:cs="宋体" w:hint="eastAsia"/>
          <w:bCs/>
          <w:sz w:val="24"/>
          <w:szCs w:val="24"/>
          <w:lang w:bidi="ar"/>
        </w:rPr>
        <w:t>对提升学校安全供水、科学用水、节约用水和提升管理效率工作具有借鉴意义。</w:t>
      </w:r>
    </w:p>
    <w:p w:rsidR="00230795" w:rsidRDefault="00D96C18">
      <w:pPr>
        <w:spacing w:line="500" w:lineRule="exact"/>
        <w:rPr>
          <w:rFonts w:ascii="宋体" w:eastAsia="宋体" w:hAnsi="宋体" w:cs="宋体"/>
          <w:b/>
          <w:sz w:val="28"/>
          <w:szCs w:val="28"/>
          <w:lang w:bidi="ar"/>
        </w:rPr>
      </w:pPr>
      <w:r>
        <w:rPr>
          <w:rFonts w:ascii="宋体" w:eastAsia="宋体" w:hAnsi="宋体" w:cs="宋体" w:hint="eastAsia"/>
          <w:b/>
          <w:sz w:val="28"/>
          <w:szCs w:val="28"/>
          <w:lang w:bidi="ar"/>
        </w:rPr>
        <w:t>一、学校概况</w:t>
      </w:r>
    </w:p>
    <w:p w:rsidR="00230795" w:rsidRDefault="00D96C18">
      <w:pPr>
        <w:widowControl/>
        <w:shd w:val="clear" w:color="auto" w:fill="FFFFFF"/>
        <w:spacing w:line="580" w:lineRule="exact"/>
        <w:ind w:firstLineChars="175" w:firstLine="420"/>
        <w:rPr>
          <w:rFonts w:ascii="黑体" w:eastAsia="黑体" w:hAnsi="黑体" w:cs="Calibri"/>
          <w:b/>
          <w:sz w:val="28"/>
          <w:szCs w:val="28"/>
        </w:rPr>
      </w:pPr>
      <w:r>
        <w:rPr>
          <w:rFonts w:ascii="宋体" w:eastAsia="宋体" w:hAnsi="宋体" w:cs="Calibri" w:hint="eastAsia"/>
          <w:sz w:val="24"/>
          <w:szCs w:val="24"/>
        </w:rPr>
        <w:t>重庆市工业学校创建于1956年，为公办全日制普通中等职业学校。学校地处重庆市渝中区红岩村，占地面积119亩，各类建筑近9万平方米，</w:t>
      </w:r>
      <w:r w:rsidR="008F0139">
        <w:rPr>
          <w:rFonts w:ascii="宋体" w:eastAsia="宋体" w:hAnsi="宋体" w:cs="Calibri" w:hint="eastAsia"/>
          <w:sz w:val="24"/>
          <w:szCs w:val="24"/>
        </w:rPr>
        <w:t>在册</w:t>
      </w:r>
      <w:r>
        <w:rPr>
          <w:rFonts w:ascii="宋体" w:eastAsia="宋体" w:hAnsi="宋体" w:cs="Calibri" w:hint="eastAsia"/>
          <w:sz w:val="24"/>
          <w:szCs w:val="24"/>
        </w:rPr>
        <w:t>生总数</w:t>
      </w:r>
      <w:r w:rsidR="008F0139">
        <w:rPr>
          <w:rFonts w:ascii="宋体" w:eastAsia="宋体" w:hAnsi="宋体" w:cs="Calibri"/>
          <w:sz w:val="24"/>
          <w:szCs w:val="24"/>
        </w:rPr>
        <w:t>6</w:t>
      </w:r>
      <w:r>
        <w:rPr>
          <w:rFonts w:ascii="宋体" w:eastAsia="宋体" w:hAnsi="宋体" w:cs="Calibri" w:hint="eastAsia"/>
          <w:sz w:val="24"/>
          <w:szCs w:val="24"/>
        </w:rPr>
        <w:t>000余人，学生宿舍800余间，住校学生约5000人。</w:t>
      </w:r>
    </w:p>
    <w:p w:rsidR="00230795" w:rsidRDefault="00D96C18">
      <w:pPr>
        <w:adjustRightInd w:val="0"/>
        <w:snapToGrid w:val="0"/>
        <w:spacing w:line="580" w:lineRule="exact"/>
        <w:ind w:firstLineChars="200" w:firstLine="480"/>
        <w:rPr>
          <w:rFonts w:ascii="宋体" w:eastAsia="宋体" w:hAnsi="宋体" w:cs="Calibri"/>
          <w:sz w:val="24"/>
          <w:szCs w:val="24"/>
        </w:rPr>
      </w:pPr>
      <w:r>
        <w:rPr>
          <w:rFonts w:ascii="宋体" w:eastAsia="宋体" w:hAnsi="宋体" w:cs="Calibri" w:hint="eastAsia"/>
          <w:sz w:val="24"/>
          <w:szCs w:val="24"/>
        </w:rPr>
        <w:t>学校市政进水水表（两块DN100）在校外山顶上的虎头岩公园内，从市政水表到校区有约500米暗埋铸铁管段，校区内主管材质主要为铸铁和钢管，有少量PE和PPR管，有局部老旧管段更新，且更新后管段多为明管，暗埋管段多数埋深在1米以内。学校于校区最高处建有一座容积1000吨的高位水池，水池进出水均无计量，校区采用高位水池供水和市政直接供水相结合的方式供水。市政在校区进水压力约0.8－0.9MPa，经学校减压阀减压后出水压力约0.3－0.4MPa。校内有家属区</w:t>
      </w:r>
      <w:r w:rsidR="004D3305">
        <w:rPr>
          <w:rFonts w:ascii="宋体" w:eastAsia="宋体" w:hAnsi="宋体" w:cs="Calibri"/>
          <w:sz w:val="24"/>
          <w:szCs w:val="24"/>
        </w:rPr>
        <w:t>5</w:t>
      </w:r>
      <w:r>
        <w:rPr>
          <w:rFonts w:ascii="宋体" w:eastAsia="宋体" w:hAnsi="宋体" w:cs="Calibri" w:hint="eastAsia"/>
          <w:sz w:val="24"/>
          <w:szCs w:val="24"/>
        </w:rPr>
        <w:t>栋210户，由学校管网供水，家属区内部</w:t>
      </w:r>
      <w:proofErr w:type="gramStart"/>
      <w:r>
        <w:rPr>
          <w:rFonts w:ascii="宋体" w:eastAsia="宋体" w:hAnsi="宋体" w:cs="Calibri" w:hint="eastAsia"/>
          <w:sz w:val="24"/>
          <w:szCs w:val="24"/>
        </w:rPr>
        <w:t>分主管</w:t>
      </w:r>
      <w:proofErr w:type="gramEnd"/>
      <w:r>
        <w:rPr>
          <w:rFonts w:ascii="宋体" w:eastAsia="宋体" w:hAnsi="宋体" w:cs="Calibri" w:hint="eastAsia"/>
          <w:sz w:val="24"/>
          <w:szCs w:val="24"/>
        </w:rPr>
        <w:t>段进行更新。</w:t>
      </w:r>
    </w:p>
    <w:p w:rsidR="00230795" w:rsidRDefault="00D96C18">
      <w:pPr>
        <w:spacing w:line="360" w:lineRule="auto"/>
        <w:ind w:firstLineChars="200" w:firstLine="480"/>
        <w:rPr>
          <w:rFonts w:ascii="宋体" w:eastAsia="宋体" w:hAnsi="宋体" w:cs="Calibri"/>
          <w:sz w:val="24"/>
          <w:szCs w:val="24"/>
        </w:rPr>
      </w:pPr>
      <w:r>
        <w:rPr>
          <w:rFonts w:ascii="宋体" w:eastAsia="宋体" w:hAnsi="宋体" w:cs="Calibri" w:hint="eastAsia"/>
          <w:sz w:val="24"/>
          <w:szCs w:val="24"/>
        </w:rPr>
        <w:lastRenderedPageBreak/>
        <w:t>学校公共区域卫生间除</w:t>
      </w:r>
      <w:proofErr w:type="gramStart"/>
      <w:r>
        <w:rPr>
          <w:rFonts w:ascii="宋体" w:eastAsia="宋体" w:hAnsi="宋体" w:cs="Calibri" w:hint="eastAsia"/>
          <w:sz w:val="24"/>
          <w:szCs w:val="24"/>
        </w:rPr>
        <w:t>世纪楼</w:t>
      </w:r>
      <w:proofErr w:type="gramEnd"/>
      <w:r>
        <w:rPr>
          <w:rFonts w:ascii="宋体" w:eastAsia="宋体" w:hAnsi="宋体" w:cs="Calibri" w:hint="eastAsia"/>
          <w:sz w:val="24"/>
          <w:szCs w:val="24"/>
        </w:rPr>
        <w:t>为独立</w:t>
      </w:r>
      <w:proofErr w:type="gramStart"/>
      <w:r>
        <w:rPr>
          <w:rFonts w:ascii="宋体" w:eastAsia="宋体" w:hAnsi="宋体" w:cs="Calibri" w:hint="eastAsia"/>
          <w:sz w:val="24"/>
          <w:szCs w:val="24"/>
        </w:rPr>
        <w:t>小便斗配以</w:t>
      </w:r>
      <w:proofErr w:type="gramEnd"/>
      <w:r>
        <w:rPr>
          <w:rFonts w:ascii="宋体" w:eastAsia="宋体" w:hAnsi="宋体" w:cs="Calibri" w:hint="eastAsia"/>
          <w:sz w:val="24"/>
          <w:szCs w:val="24"/>
        </w:rPr>
        <w:t>角阀冲洗外，其余基本为</w:t>
      </w:r>
      <w:proofErr w:type="gramStart"/>
      <w:r>
        <w:rPr>
          <w:rFonts w:ascii="宋体" w:eastAsia="宋体" w:hAnsi="宋体" w:cs="Calibri" w:hint="eastAsia"/>
          <w:sz w:val="24"/>
          <w:szCs w:val="24"/>
        </w:rPr>
        <w:t>小便槽配以</w:t>
      </w:r>
      <w:proofErr w:type="gramEnd"/>
      <w:r>
        <w:rPr>
          <w:rFonts w:ascii="宋体" w:eastAsia="宋体" w:hAnsi="宋体" w:cs="Calibri" w:hint="eastAsia"/>
          <w:sz w:val="24"/>
          <w:szCs w:val="24"/>
        </w:rPr>
        <w:t>2个独立水龙头或1个</w:t>
      </w:r>
      <w:proofErr w:type="gramStart"/>
      <w:r>
        <w:rPr>
          <w:rFonts w:ascii="宋体" w:eastAsia="宋体" w:hAnsi="宋体" w:cs="Calibri" w:hint="eastAsia"/>
          <w:sz w:val="24"/>
          <w:szCs w:val="24"/>
        </w:rPr>
        <w:t>直通阀加钻眼</w:t>
      </w:r>
      <w:proofErr w:type="gramEnd"/>
      <w:r>
        <w:rPr>
          <w:rFonts w:ascii="宋体" w:eastAsia="宋体" w:hAnsi="宋体" w:cs="Calibri" w:hint="eastAsia"/>
          <w:sz w:val="24"/>
          <w:szCs w:val="24"/>
        </w:rPr>
        <w:t>横管冲洗，大便蹲位除</w:t>
      </w:r>
      <w:proofErr w:type="gramStart"/>
      <w:r>
        <w:rPr>
          <w:rFonts w:ascii="宋体" w:eastAsia="宋体" w:hAnsi="宋体" w:cs="Calibri" w:hint="eastAsia"/>
          <w:sz w:val="24"/>
          <w:szCs w:val="24"/>
        </w:rPr>
        <w:t>励行</w:t>
      </w:r>
      <w:proofErr w:type="gramEnd"/>
      <w:r>
        <w:rPr>
          <w:rFonts w:ascii="宋体" w:eastAsia="宋体" w:hAnsi="宋体" w:cs="Calibri" w:hint="eastAsia"/>
          <w:sz w:val="24"/>
          <w:szCs w:val="24"/>
        </w:rPr>
        <w:t>楼采用脚踏式延时冲洗阀外，其余基本为手动旋钮式冲洗阀，多数带有吸入空气混合冲洗的节水功能；多数水龙头为螺旋升降式铸铁水龙头。</w:t>
      </w:r>
    </w:p>
    <w:p w:rsidR="00230795" w:rsidRDefault="00D96C18">
      <w:pPr>
        <w:spacing w:line="360" w:lineRule="auto"/>
        <w:ind w:firstLineChars="200" w:firstLine="480"/>
        <w:rPr>
          <w:rFonts w:ascii="宋体" w:eastAsia="宋体" w:hAnsi="宋体" w:cs="Calibri"/>
          <w:sz w:val="24"/>
          <w:szCs w:val="24"/>
        </w:rPr>
      </w:pPr>
      <w:r>
        <w:rPr>
          <w:rFonts w:ascii="宋体" w:eastAsia="宋体" w:hAnsi="宋体" w:cs="Calibri" w:hint="eastAsia"/>
          <w:sz w:val="24"/>
          <w:szCs w:val="24"/>
        </w:rPr>
        <w:t>学校所有热水（包括宿舍用热水和公共区域饮用热水）均需刷卡取水。学生宿舍内冷热水均有计量水表。</w:t>
      </w:r>
    </w:p>
    <w:p w:rsidR="00230795" w:rsidRDefault="00D96C18">
      <w:pPr>
        <w:adjustRightInd w:val="0"/>
        <w:snapToGrid w:val="0"/>
        <w:spacing w:beforeLines="50" w:before="156" w:line="360" w:lineRule="auto"/>
        <w:ind w:firstLineChars="200" w:firstLine="482"/>
        <w:jc w:val="center"/>
        <w:rPr>
          <w:rFonts w:eastAsia="宋体" w:cs="Calibri"/>
          <w:sz w:val="24"/>
          <w:szCs w:val="24"/>
        </w:rPr>
      </w:pPr>
      <w:r>
        <w:rPr>
          <w:rFonts w:ascii="宋体" w:eastAsia="宋体" w:hAnsi="宋体" w:cs="Calibri" w:hint="eastAsia"/>
          <w:b/>
          <w:bCs/>
          <w:sz w:val="24"/>
          <w:szCs w:val="24"/>
        </w:rPr>
        <w:t>公共区域用水器具统计表</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1790"/>
        <w:gridCol w:w="1859"/>
        <w:gridCol w:w="1975"/>
        <w:gridCol w:w="2126"/>
        <w:gridCol w:w="1974"/>
      </w:tblGrid>
      <w:tr w:rsidR="00230795">
        <w:trPr>
          <w:trHeight w:val="698"/>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建筑</w:t>
            </w:r>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面盆水龙头</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洗涤龙头</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小便冲洗角阀</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大便冲洗阀</w:t>
            </w:r>
          </w:p>
        </w:tc>
      </w:tr>
      <w:tr w:rsidR="00230795">
        <w:trPr>
          <w:trHeight w:val="465"/>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proofErr w:type="gramStart"/>
            <w:r>
              <w:rPr>
                <w:rFonts w:ascii="宋体" w:eastAsia="宋体" w:hAnsi="宋体" w:cs="Calibri" w:hint="eastAsia"/>
                <w:color w:val="000000"/>
                <w:szCs w:val="21"/>
              </w:rPr>
              <w:t>世纪楼</w:t>
            </w:r>
            <w:proofErr w:type="gramEnd"/>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12</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12</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24</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24</w:t>
            </w:r>
          </w:p>
        </w:tc>
      </w:tr>
      <w:tr w:rsidR="00230795">
        <w:trPr>
          <w:trHeight w:val="465"/>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第一教学楼</w:t>
            </w:r>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60</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72</w:t>
            </w:r>
          </w:p>
        </w:tc>
      </w:tr>
      <w:tr w:rsidR="00230795">
        <w:trPr>
          <w:trHeight w:val="465"/>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校卫生所</w:t>
            </w:r>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4</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4</w:t>
            </w:r>
          </w:p>
        </w:tc>
      </w:tr>
      <w:tr w:rsidR="00230795">
        <w:trPr>
          <w:trHeight w:val="465"/>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第二教学楼</w:t>
            </w:r>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24</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72</w:t>
            </w:r>
          </w:p>
        </w:tc>
      </w:tr>
      <w:tr w:rsidR="00230795">
        <w:trPr>
          <w:trHeight w:val="465"/>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proofErr w:type="gramStart"/>
            <w:r>
              <w:rPr>
                <w:rFonts w:ascii="宋体" w:eastAsia="宋体" w:hAnsi="宋体" w:cs="Calibri" w:hint="eastAsia"/>
                <w:color w:val="000000"/>
                <w:szCs w:val="21"/>
              </w:rPr>
              <w:t>励行</w:t>
            </w:r>
            <w:proofErr w:type="gramEnd"/>
            <w:r>
              <w:rPr>
                <w:rFonts w:ascii="宋体" w:eastAsia="宋体" w:hAnsi="宋体" w:cs="Calibri" w:hint="eastAsia"/>
                <w:color w:val="000000"/>
                <w:szCs w:val="21"/>
              </w:rPr>
              <w:t>楼</w:t>
            </w:r>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45</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0</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color w:val="000000"/>
                <w:szCs w:val="21"/>
              </w:rPr>
            </w:pPr>
            <w:r>
              <w:rPr>
                <w:rFonts w:ascii="宋体" w:eastAsia="宋体" w:hAnsi="宋体" w:cs="Calibri" w:hint="eastAsia"/>
                <w:color w:val="000000"/>
                <w:szCs w:val="21"/>
              </w:rPr>
              <w:t>108</w:t>
            </w:r>
          </w:p>
        </w:tc>
      </w:tr>
      <w:tr w:rsidR="00230795">
        <w:trPr>
          <w:trHeight w:val="503"/>
          <w:jc w:val="center"/>
        </w:trPr>
        <w:tc>
          <w:tcPr>
            <w:tcW w:w="1790" w:type="dxa"/>
            <w:tcBorders>
              <w:top w:val="single" w:sz="4" w:space="0" w:color="auto"/>
              <w:left w:val="single" w:sz="4" w:space="0" w:color="auto"/>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合计</w:t>
            </w:r>
          </w:p>
        </w:tc>
        <w:tc>
          <w:tcPr>
            <w:tcW w:w="1859"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12</w:t>
            </w:r>
          </w:p>
        </w:tc>
        <w:tc>
          <w:tcPr>
            <w:tcW w:w="1975"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145</w:t>
            </w:r>
          </w:p>
        </w:tc>
        <w:tc>
          <w:tcPr>
            <w:tcW w:w="2126"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24</w:t>
            </w:r>
          </w:p>
        </w:tc>
        <w:tc>
          <w:tcPr>
            <w:tcW w:w="1974" w:type="dxa"/>
            <w:tcBorders>
              <w:top w:val="single" w:sz="4" w:space="0" w:color="auto"/>
              <w:left w:val="nil"/>
              <w:bottom w:val="single" w:sz="4" w:space="0" w:color="auto"/>
              <w:right w:val="single" w:sz="4" w:space="0" w:color="auto"/>
            </w:tcBorders>
            <w:vAlign w:val="center"/>
          </w:tcPr>
          <w:p w:rsidR="00230795" w:rsidRDefault="00D96C18">
            <w:pPr>
              <w:widowControl/>
              <w:jc w:val="center"/>
              <w:textAlignment w:val="center"/>
              <w:rPr>
                <w:rFonts w:ascii="宋体" w:eastAsia="宋体" w:hAnsi="宋体" w:cs="Calibri"/>
                <w:b/>
                <w:bCs/>
                <w:color w:val="000000"/>
                <w:szCs w:val="21"/>
              </w:rPr>
            </w:pPr>
            <w:r>
              <w:rPr>
                <w:rFonts w:ascii="宋体" w:eastAsia="宋体" w:hAnsi="宋体" w:cs="Calibri" w:hint="eastAsia"/>
                <w:b/>
                <w:bCs/>
                <w:color w:val="000000"/>
                <w:szCs w:val="21"/>
              </w:rPr>
              <w:t>280</w:t>
            </w:r>
          </w:p>
        </w:tc>
      </w:tr>
    </w:tbl>
    <w:p w:rsidR="00230795" w:rsidRDefault="00D96C18">
      <w:pPr>
        <w:spacing w:line="500" w:lineRule="exact"/>
        <w:jc w:val="center"/>
        <w:rPr>
          <w:rFonts w:ascii="宋体" w:eastAsia="宋体" w:hAnsi="宋体" w:cs="宋体"/>
          <w:bCs/>
          <w:sz w:val="24"/>
          <w:szCs w:val="24"/>
          <w:lang w:bidi="ar"/>
        </w:rPr>
      </w:pPr>
      <w:r>
        <w:rPr>
          <w:rFonts w:ascii="宋体" w:eastAsia="宋体" w:hAnsi="宋体" w:cs="宋体" w:hint="eastAsia"/>
          <w:bCs/>
          <w:sz w:val="24"/>
          <w:szCs w:val="24"/>
          <w:lang w:bidi="ar"/>
        </w:rPr>
        <w:t>历年用水量汇总表</w:t>
      </w:r>
    </w:p>
    <w:tbl>
      <w:tblPr>
        <w:tblStyle w:val="a6"/>
        <w:tblW w:w="8769" w:type="dxa"/>
        <w:tblLook w:val="04A0" w:firstRow="1" w:lastRow="0" w:firstColumn="1" w:lastColumn="0" w:noHBand="0" w:noVBand="1"/>
      </w:tblPr>
      <w:tblGrid>
        <w:gridCol w:w="1276"/>
        <w:gridCol w:w="3943"/>
        <w:gridCol w:w="3550"/>
      </w:tblGrid>
      <w:tr w:rsidR="00230795">
        <w:trPr>
          <w:trHeight w:val="980"/>
        </w:trPr>
        <w:tc>
          <w:tcPr>
            <w:tcW w:w="1276" w:type="dxa"/>
          </w:tcPr>
          <w:p w:rsidR="00230795" w:rsidRDefault="00D96C18">
            <w:pPr>
              <w:ind w:left="630" w:hangingChars="300" w:hanging="630"/>
            </w:pPr>
            <w:r>
              <w:rPr>
                <w:noProof/>
              </w:rPr>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1270</wp:posOffset>
                      </wp:positionV>
                      <wp:extent cx="825500" cy="776605"/>
                      <wp:effectExtent l="3175" t="3175" r="9525" b="20320"/>
                      <wp:wrapNone/>
                      <wp:docPr id="3" name="直接连接符 3"/>
                      <wp:cNvGraphicFramePr/>
                      <a:graphic xmlns:a="http://schemas.openxmlformats.org/drawingml/2006/main">
                        <a:graphicData uri="http://schemas.microsoft.com/office/word/2010/wordprocessingShape">
                          <wps:wsp>
                            <wps:cNvCnPr/>
                            <wps:spPr>
                              <a:xfrm>
                                <a:off x="1065530" y="5266690"/>
                                <a:ext cx="825500" cy="776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7AD70" id="直接连接符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6.1pt,.1pt" to="58.9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" strokecolor="black [3040]"/>
                  </w:pict>
                </mc:Fallback>
              </mc:AlternateContent>
            </w:r>
            <w:r>
              <w:rPr>
                <w:rFonts w:hint="eastAsia"/>
              </w:rPr>
              <w:t xml:space="preserve">         </w:t>
            </w:r>
            <w:r>
              <w:rPr>
                <w:rFonts w:hint="eastAsia"/>
              </w:rPr>
              <w:t>年份</w:t>
            </w:r>
          </w:p>
          <w:p w:rsidR="00230795" w:rsidRDefault="00230795"/>
          <w:p w:rsidR="00230795" w:rsidRDefault="00D96C18">
            <w:r>
              <w:rPr>
                <w:rFonts w:hint="eastAsia"/>
              </w:rPr>
              <w:t>月份</w:t>
            </w:r>
          </w:p>
        </w:tc>
        <w:tc>
          <w:tcPr>
            <w:tcW w:w="3943" w:type="dxa"/>
            <w:vAlign w:val="center"/>
          </w:tcPr>
          <w:p w:rsidR="00230795" w:rsidRDefault="00D96C18">
            <w:pPr>
              <w:jc w:val="center"/>
            </w:pPr>
            <w:r>
              <w:rPr>
                <w:rFonts w:hint="eastAsia"/>
              </w:rPr>
              <w:t>2017</w:t>
            </w:r>
            <w:r>
              <w:rPr>
                <w:rFonts w:hint="eastAsia"/>
              </w:rPr>
              <w:t>年（吨）</w:t>
            </w:r>
          </w:p>
        </w:tc>
        <w:tc>
          <w:tcPr>
            <w:tcW w:w="3550" w:type="dxa"/>
            <w:vAlign w:val="center"/>
          </w:tcPr>
          <w:p w:rsidR="00230795" w:rsidRDefault="00D96C18">
            <w:pPr>
              <w:jc w:val="center"/>
            </w:pPr>
            <w:r>
              <w:rPr>
                <w:rFonts w:hint="eastAsia"/>
              </w:rPr>
              <w:t>2018</w:t>
            </w:r>
            <w:r>
              <w:rPr>
                <w:rFonts w:hint="eastAsia"/>
              </w:rPr>
              <w:t>年（吨）</w:t>
            </w:r>
          </w:p>
        </w:tc>
      </w:tr>
      <w:tr w:rsidR="00230795">
        <w:tc>
          <w:tcPr>
            <w:tcW w:w="1276" w:type="dxa"/>
          </w:tcPr>
          <w:p w:rsidR="00230795" w:rsidRDefault="00D96C18">
            <w:pPr>
              <w:jc w:val="center"/>
            </w:pPr>
            <w:r>
              <w:rPr>
                <w:rFonts w:hint="eastAsia"/>
              </w:rPr>
              <w:t>1</w:t>
            </w:r>
            <w:r>
              <w:rPr>
                <w:rFonts w:hint="eastAsia"/>
              </w:rPr>
              <w:t>月</w:t>
            </w:r>
          </w:p>
        </w:tc>
        <w:tc>
          <w:tcPr>
            <w:tcW w:w="3943" w:type="dxa"/>
          </w:tcPr>
          <w:p w:rsidR="00230795" w:rsidRDefault="00D96C18">
            <w:pPr>
              <w:jc w:val="center"/>
            </w:pPr>
            <w:r>
              <w:rPr>
                <w:rFonts w:ascii="宋体" w:eastAsia="宋体" w:hAnsi="宋体" w:cs="Calibri" w:hint="eastAsia"/>
                <w:szCs w:val="21"/>
              </w:rPr>
              <w:t>31492</w:t>
            </w:r>
          </w:p>
        </w:tc>
        <w:tc>
          <w:tcPr>
            <w:tcW w:w="3550" w:type="dxa"/>
          </w:tcPr>
          <w:p w:rsidR="00230795" w:rsidRDefault="00D96C18">
            <w:pPr>
              <w:jc w:val="center"/>
            </w:pPr>
            <w:r>
              <w:rPr>
                <w:rFonts w:ascii="宋体" w:eastAsia="宋体" w:hAnsi="宋体" w:cs="Calibri" w:hint="eastAsia"/>
                <w:szCs w:val="21"/>
              </w:rPr>
              <w:t>20004</w:t>
            </w:r>
          </w:p>
        </w:tc>
      </w:tr>
      <w:tr w:rsidR="00230795">
        <w:tc>
          <w:tcPr>
            <w:tcW w:w="1276" w:type="dxa"/>
          </w:tcPr>
          <w:p w:rsidR="00230795" w:rsidRDefault="00D96C18">
            <w:pPr>
              <w:jc w:val="center"/>
            </w:pPr>
            <w:r>
              <w:rPr>
                <w:rFonts w:hint="eastAsia"/>
              </w:rPr>
              <w:t>2</w:t>
            </w:r>
            <w:r>
              <w:rPr>
                <w:rFonts w:hint="eastAsia"/>
              </w:rPr>
              <w:t>月</w:t>
            </w:r>
          </w:p>
        </w:tc>
        <w:tc>
          <w:tcPr>
            <w:tcW w:w="3943" w:type="dxa"/>
          </w:tcPr>
          <w:p w:rsidR="00230795" w:rsidRDefault="00D96C18">
            <w:pPr>
              <w:jc w:val="center"/>
            </w:pPr>
            <w:r>
              <w:rPr>
                <w:rFonts w:ascii="宋体" w:eastAsia="宋体" w:hAnsi="宋体" w:cs="Calibri" w:hint="eastAsia"/>
                <w:szCs w:val="21"/>
              </w:rPr>
              <w:t>12642</w:t>
            </w:r>
          </w:p>
        </w:tc>
        <w:tc>
          <w:tcPr>
            <w:tcW w:w="3550" w:type="dxa"/>
          </w:tcPr>
          <w:p w:rsidR="00230795" w:rsidRDefault="00D96C18">
            <w:pPr>
              <w:jc w:val="center"/>
            </w:pPr>
            <w:r>
              <w:rPr>
                <w:rFonts w:ascii="宋体" w:eastAsia="宋体" w:hAnsi="宋体" w:cs="Calibri" w:hint="eastAsia"/>
                <w:szCs w:val="21"/>
              </w:rPr>
              <w:t>11755</w:t>
            </w:r>
          </w:p>
        </w:tc>
      </w:tr>
      <w:tr w:rsidR="00230795">
        <w:tc>
          <w:tcPr>
            <w:tcW w:w="1276" w:type="dxa"/>
          </w:tcPr>
          <w:p w:rsidR="00230795" w:rsidRDefault="00D96C18">
            <w:pPr>
              <w:jc w:val="center"/>
            </w:pPr>
            <w:r>
              <w:rPr>
                <w:rFonts w:hint="eastAsia"/>
              </w:rPr>
              <w:t>3</w:t>
            </w:r>
            <w:r>
              <w:rPr>
                <w:rFonts w:hint="eastAsia"/>
              </w:rPr>
              <w:t>月</w:t>
            </w:r>
          </w:p>
        </w:tc>
        <w:tc>
          <w:tcPr>
            <w:tcW w:w="3943" w:type="dxa"/>
          </w:tcPr>
          <w:p w:rsidR="00230795" w:rsidRDefault="00D96C18">
            <w:pPr>
              <w:jc w:val="center"/>
            </w:pPr>
            <w:r>
              <w:rPr>
                <w:rFonts w:ascii="宋体" w:eastAsia="宋体" w:hAnsi="宋体" w:cs="Calibri" w:hint="eastAsia"/>
                <w:szCs w:val="21"/>
              </w:rPr>
              <w:t>17110</w:t>
            </w:r>
          </w:p>
        </w:tc>
        <w:tc>
          <w:tcPr>
            <w:tcW w:w="3550" w:type="dxa"/>
          </w:tcPr>
          <w:p w:rsidR="00230795" w:rsidRDefault="00D96C18">
            <w:pPr>
              <w:jc w:val="center"/>
            </w:pPr>
            <w:r>
              <w:rPr>
                <w:rFonts w:ascii="宋体" w:eastAsia="宋体" w:hAnsi="宋体" w:cs="Calibri" w:hint="eastAsia"/>
                <w:szCs w:val="21"/>
              </w:rPr>
              <w:t>7842</w:t>
            </w:r>
          </w:p>
        </w:tc>
      </w:tr>
      <w:tr w:rsidR="00230795">
        <w:tc>
          <w:tcPr>
            <w:tcW w:w="1276" w:type="dxa"/>
          </w:tcPr>
          <w:p w:rsidR="00230795" w:rsidRDefault="00D96C18">
            <w:pPr>
              <w:jc w:val="center"/>
            </w:pPr>
            <w:r>
              <w:rPr>
                <w:rFonts w:hint="eastAsia"/>
              </w:rPr>
              <w:t>4</w:t>
            </w:r>
            <w:r>
              <w:rPr>
                <w:rFonts w:hint="eastAsia"/>
              </w:rPr>
              <w:t>月</w:t>
            </w:r>
          </w:p>
        </w:tc>
        <w:tc>
          <w:tcPr>
            <w:tcW w:w="3943" w:type="dxa"/>
          </w:tcPr>
          <w:p w:rsidR="00230795" w:rsidRDefault="00D96C18">
            <w:pPr>
              <w:jc w:val="center"/>
            </w:pPr>
            <w:r>
              <w:rPr>
                <w:rFonts w:ascii="宋体" w:eastAsia="宋体" w:hAnsi="宋体" w:cs="Calibri" w:hint="eastAsia"/>
                <w:szCs w:val="21"/>
              </w:rPr>
              <w:t>25608</w:t>
            </w:r>
          </w:p>
        </w:tc>
        <w:tc>
          <w:tcPr>
            <w:tcW w:w="3550" w:type="dxa"/>
          </w:tcPr>
          <w:p w:rsidR="00230795" w:rsidRDefault="00D96C18">
            <w:pPr>
              <w:jc w:val="center"/>
            </w:pPr>
            <w:r>
              <w:rPr>
                <w:rFonts w:ascii="宋体" w:eastAsia="宋体" w:hAnsi="宋体" w:cs="Calibri" w:hint="eastAsia"/>
                <w:szCs w:val="21"/>
              </w:rPr>
              <w:t>19338</w:t>
            </w:r>
          </w:p>
        </w:tc>
      </w:tr>
      <w:tr w:rsidR="00230795">
        <w:tc>
          <w:tcPr>
            <w:tcW w:w="1276" w:type="dxa"/>
          </w:tcPr>
          <w:p w:rsidR="00230795" w:rsidRDefault="00D96C18">
            <w:pPr>
              <w:jc w:val="center"/>
            </w:pPr>
            <w:r>
              <w:rPr>
                <w:rFonts w:hint="eastAsia"/>
              </w:rPr>
              <w:t>5</w:t>
            </w:r>
            <w:r>
              <w:rPr>
                <w:rFonts w:hint="eastAsia"/>
              </w:rPr>
              <w:t>月</w:t>
            </w:r>
          </w:p>
        </w:tc>
        <w:tc>
          <w:tcPr>
            <w:tcW w:w="3943" w:type="dxa"/>
          </w:tcPr>
          <w:p w:rsidR="00230795" w:rsidRDefault="00D96C18">
            <w:pPr>
              <w:jc w:val="center"/>
            </w:pPr>
            <w:r>
              <w:rPr>
                <w:rFonts w:ascii="宋体" w:eastAsia="宋体" w:hAnsi="宋体" w:cs="Calibri" w:hint="eastAsia"/>
                <w:szCs w:val="21"/>
              </w:rPr>
              <w:t>26080</w:t>
            </w:r>
          </w:p>
        </w:tc>
        <w:tc>
          <w:tcPr>
            <w:tcW w:w="3550" w:type="dxa"/>
          </w:tcPr>
          <w:p w:rsidR="00230795" w:rsidRDefault="00D96C18">
            <w:pPr>
              <w:jc w:val="center"/>
            </w:pPr>
            <w:r>
              <w:rPr>
                <w:rFonts w:ascii="宋体" w:eastAsia="宋体" w:hAnsi="宋体" w:cs="Calibri" w:hint="eastAsia"/>
                <w:szCs w:val="21"/>
              </w:rPr>
              <w:t>19342</w:t>
            </w:r>
          </w:p>
        </w:tc>
      </w:tr>
      <w:tr w:rsidR="00230795">
        <w:tc>
          <w:tcPr>
            <w:tcW w:w="1276" w:type="dxa"/>
          </w:tcPr>
          <w:p w:rsidR="00230795" w:rsidRDefault="00D96C18">
            <w:pPr>
              <w:jc w:val="center"/>
            </w:pPr>
            <w:r>
              <w:rPr>
                <w:rFonts w:hint="eastAsia"/>
              </w:rPr>
              <w:t>6</w:t>
            </w:r>
            <w:r>
              <w:rPr>
                <w:rFonts w:hint="eastAsia"/>
              </w:rPr>
              <w:t>月</w:t>
            </w:r>
          </w:p>
        </w:tc>
        <w:tc>
          <w:tcPr>
            <w:tcW w:w="3943" w:type="dxa"/>
          </w:tcPr>
          <w:p w:rsidR="00230795" w:rsidRDefault="00D96C18">
            <w:pPr>
              <w:jc w:val="center"/>
            </w:pPr>
            <w:r>
              <w:rPr>
                <w:rFonts w:ascii="宋体" w:eastAsia="宋体" w:hAnsi="宋体" w:cs="Calibri" w:hint="eastAsia"/>
                <w:szCs w:val="21"/>
              </w:rPr>
              <w:t>25224</w:t>
            </w:r>
          </w:p>
        </w:tc>
        <w:tc>
          <w:tcPr>
            <w:tcW w:w="3550" w:type="dxa"/>
          </w:tcPr>
          <w:p w:rsidR="00230795" w:rsidRDefault="00D96C18">
            <w:pPr>
              <w:jc w:val="center"/>
            </w:pPr>
            <w:r>
              <w:rPr>
                <w:rFonts w:ascii="宋体" w:eastAsia="宋体" w:hAnsi="宋体" w:cs="Calibri" w:hint="eastAsia"/>
                <w:szCs w:val="21"/>
              </w:rPr>
              <w:t>22733</w:t>
            </w:r>
          </w:p>
        </w:tc>
      </w:tr>
      <w:tr w:rsidR="00230795">
        <w:tc>
          <w:tcPr>
            <w:tcW w:w="1276" w:type="dxa"/>
          </w:tcPr>
          <w:p w:rsidR="00230795" w:rsidRDefault="00D96C18">
            <w:pPr>
              <w:jc w:val="center"/>
            </w:pPr>
            <w:r>
              <w:rPr>
                <w:rFonts w:hint="eastAsia"/>
              </w:rPr>
              <w:t>7</w:t>
            </w:r>
            <w:r>
              <w:rPr>
                <w:rFonts w:hint="eastAsia"/>
              </w:rPr>
              <w:t>月</w:t>
            </w:r>
          </w:p>
        </w:tc>
        <w:tc>
          <w:tcPr>
            <w:tcW w:w="3943" w:type="dxa"/>
          </w:tcPr>
          <w:p w:rsidR="00230795" w:rsidRDefault="00D96C18">
            <w:pPr>
              <w:jc w:val="center"/>
            </w:pPr>
            <w:r>
              <w:rPr>
                <w:rFonts w:ascii="宋体" w:eastAsia="宋体" w:hAnsi="宋体" w:cs="Calibri" w:hint="eastAsia"/>
                <w:szCs w:val="21"/>
              </w:rPr>
              <w:t>17229</w:t>
            </w:r>
          </w:p>
        </w:tc>
        <w:tc>
          <w:tcPr>
            <w:tcW w:w="3550" w:type="dxa"/>
          </w:tcPr>
          <w:p w:rsidR="00230795" w:rsidRDefault="00D96C18">
            <w:pPr>
              <w:jc w:val="center"/>
            </w:pPr>
            <w:r>
              <w:rPr>
                <w:rFonts w:ascii="宋体" w:eastAsia="宋体" w:hAnsi="宋体" w:cs="Calibri" w:hint="eastAsia"/>
                <w:szCs w:val="21"/>
              </w:rPr>
              <w:t>18122</w:t>
            </w:r>
          </w:p>
        </w:tc>
      </w:tr>
      <w:tr w:rsidR="00230795">
        <w:tc>
          <w:tcPr>
            <w:tcW w:w="1276" w:type="dxa"/>
          </w:tcPr>
          <w:p w:rsidR="00230795" w:rsidRDefault="00D96C18">
            <w:pPr>
              <w:jc w:val="center"/>
            </w:pPr>
            <w:r>
              <w:rPr>
                <w:rFonts w:hint="eastAsia"/>
              </w:rPr>
              <w:t>8</w:t>
            </w:r>
            <w:r>
              <w:rPr>
                <w:rFonts w:hint="eastAsia"/>
              </w:rPr>
              <w:t>月</w:t>
            </w:r>
          </w:p>
        </w:tc>
        <w:tc>
          <w:tcPr>
            <w:tcW w:w="3943" w:type="dxa"/>
          </w:tcPr>
          <w:p w:rsidR="00230795" w:rsidRDefault="00D96C18">
            <w:pPr>
              <w:jc w:val="center"/>
            </w:pPr>
            <w:r>
              <w:rPr>
                <w:rFonts w:ascii="宋体" w:eastAsia="宋体" w:hAnsi="宋体" w:cs="Calibri" w:hint="eastAsia"/>
                <w:szCs w:val="21"/>
              </w:rPr>
              <w:t>16273</w:t>
            </w:r>
          </w:p>
        </w:tc>
        <w:tc>
          <w:tcPr>
            <w:tcW w:w="3550" w:type="dxa"/>
          </w:tcPr>
          <w:p w:rsidR="00230795" w:rsidRDefault="00D96C18">
            <w:pPr>
              <w:jc w:val="center"/>
            </w:pPr>
            <w:r>
              <w:rPr>
                <w:rFonts w:ascii="宋体" w:eastAsia="宋体" w:hAnsi="宋体" w:cs="Calibri" w:hint="eastAsia"/>
                <w:szCs w:val="21"/>
              </w:rPr>
              <w:t>8881</w:t>
            </w:r>
          </w:p>
        </w:tc>
      </w:tr>
      <w:tr w:rsidR="00230795">
        <w:tc>
          <w:tcPr>
            <w:tcW w:w="1276" w:type="dxa"/>
          </w:tcPr>
          <w:p w:rsidR="00230795" w:rsidRDefault="00D96C18">
            <w:pPr>
              <w:jc w:val="center"/>
            </w:pPr>
            <w:r>
              <w:rPr>
                <w:rFonts w:hint="eastAsia"/>
              </w:rPr>
              <w:t>9</w:t>
            </w:r>
            <w:r>
              <w:rPr>
                <w:rFonts w:hint="eastAsia"/>
              </w:rPr>
              <w:t>月</w:t>
            </w:r>
          </w:p>
        </w:tc>
        <w:tc>
          <w:tcPr>
            <w:tcW w:w="3943" w:type="dxa"/>
          </w:tcPr>
          <w:p w:rsidR="00230795" w:rsidRDefault="00D96C18">
            <w:pPr>
              <w:jc w:val="center"/>
            </w:pPr>
            <w:r>
              <w:rPr>
                <w:rFonts w:ascii="宋体" w:eastAsia="宋体" w:hAnsi="宋体" w:cs="Calibri" w:hint="eastAsia"/>
                <w:szCs w:val="21"/>
              </w:rPr>
              <w:t>21067</w:t>
            </w:r>
          </w:p>
        </w:tc>
        <w:tc>
          <w:tcPr>
            <w:tcW w:w="3550" w:type="dxa"/>
          </w:tcPr>
          <w:p w:rsidR="00230795" w:rsidRDefault="00D96C18">
            <w:pPr>
              <w:jc w:val="center"/>
            </w:pPr>
            <w:r>
              <w:rPr>
                <w:rFonts w:ascii="宋体" w:eastAsia="宋体" w:hAnsi="宋体" w:cs="Calibri" w:hint="eastAsia"/>
                <w:szCs w:val="21"/>
              </w:rPr>
              <w:t>14655</w:t>
            </w:r>
          </w:p>
        </w:tc>
      </w:tr>
      <w:tr w:rsidR="00230795">
        <w:tc>
          <w:tcPr>
            <w:tcW w:w="1276" w:type="dxa"/>
          </w:tcPr>
          <w:p w:rsidR="00230795" w:rsidRDefault="00D96C18">
            <w:pPr>
              <w:jc w:val="center"/>
            </w:pPr>
            <w:r>
              <w:rPr>
                <w:rFonts w:hint="eastAsia"/>
              </w:rPr>
              <w:t>10</w:t>
            </w:r>
            <w:r>
              <w:rPr>
                <w:rFonts w:hint="eastAsia"/>
              </w:rPr>
              <w:t>月</w:t>
            </w:r>
          </w:p>
        </w:tc>
        <w:tc>
          <w:tcPr>
            <w:tcW w:w="3943" w:type="dxa"/>
          </w:tcPr>
          <w:p w:rsidR="00230795" w:rsidRDefault="00D96C18">
            <w:pPr>
              <w:jc w:val="center"/>
            </w:pPr>
            <w:r>
              <w:rPr>
                <w:rFonts w:ascii="宋体" w:eastAsia="宋体" w:hAnsi="宋体" w:cs="Calibri" w:hint="eastAsia"/>
                <w:szCs w:val="21"/>
              </w:rPr>
              <w:t>22538</w:t>
            </w:r>
          </w:p>
        </w:tc>
        <w:tc>
          <w:tcPr>
            <w:tcW w:w="3550" w:type="dxa"/>
          </w:tcPr>
          <w:p w:rsidR="00230795" w:rsidRDefault="00D96C18">
            <w:pPr>
              <w:jc w:val="center"/>
            </w:pPr>
            <w:r>
              <w:rPr>
                <w:rFonts w:ascii="宋体" w:eastAsia="宋体" w:hAnsi="宋体" w:cs="Calibri" w:hint="eastAsia"/>
                <w:szCs w:val="21"/>
              </w:rPr>
              <w:t>19520</w:t>
            </w:r>
          </w:p>
        </w:tc>
      </w:tr>
      <w:tr w:rsidR="00230795">
        <w:tc>
          <w:tcPr>
            <w:tcW w:w="1276" w:type="dxa"/>
          </w:tcPr>
          <w:p w:rsidR="00230795" w:rsidRDefault="00D96C18">
            <w:pPr>
              <w:jc w:val="center"/>
            </w:pPr>
            <w:r>
              <w:rPr>
                <w:rFonts w:hint="eastAsia"/>
              </w:rPr>
              <w:t>11</w:t>
            </w:r>
            <w:r>
              <w:rPr>
                <w:rFonts w:hint="eastAsia"/>
              </w:rPr>
              <w:t>月</w:t>
            </w:r>
          </w:p>
        </w:tc>
        <w:tc>
          <w:tcPr>
            <w:tcW w:w="3943" w:type="dxa"/>
          </w:tcPr>
          <w:p w:rsidR="00230795" w:rsidRDefault="00D96C18">
            <w:pPr>
              <w:jc w:val="center"/>
            </w:pPr>
            <w:r>
              <w:rPr>
                <w:rFonts w:ascii="宋体" w:eastAsia="宋体" w:hAnsi="宋体" w:cs="Calibri" w:hint="eastAsia"/>
                <w:szCs w:val="21"/>
              </w:rPr>
              <w:t>25470</w:t>
            </w:r>
          </w:p>
        </w:tc>
        <w:tc>
          <w:tcPr>
            <w:tcW w:w="3550" w:type="dxa"/>
          </w:tcPr>
          <w:p w:rsidR="00230795" w:rsidRDefault="00D96C18">
            <w:pPr>
              <w:jc w:val="center"/>
            </w:pPr>
            <w:r>
              <w:rPr>
                <w:rFonts w:ascii="宋体" w:eastAsia="宋体" w:hAnsi="宋体" w:cs="Calibri" w:hint="eastAsia"/>
                <w:szCs w:val="21"/>
              </w:rPr>
              <w:t>25470</w:t>
            </w:r>
          </w:p>
        </w:tc>
      </w:tr>
      <w:tr w:rsidR="00230795">
        <w:tc>
          <w:tcPr>
            <w:tcW w:w="1276" w:type="dxa"/>
          </w:tcPr>
          <w:p w:rsidR="00230795" w:rsidRDefault="00D96C18">
            <w:pPr>
              <w:jc w:val="center"/>
            </w:pPr>
            <w:r>
              <w:rPr>
                <w:rFonts w:hint="eastAsia"/>
              </w:rPr>
              <w:t>12</w:t>
            </w:r>
            <w:r>
              <w:rPr>
                <w:rFonts w:hint="eastAsia"/>
              </w:rPr>
              <w:t>月</w:t>
            </w:r>
          </w:p>
        </w:tc>
        <w:tc>
          <w:tcPr>
            <w:tcW w:w="3943" w:type="dxa"/>
          </w:tcPr>
          <w:p w:rsidR="00230795" w:rsidRDefault="00D96C18">
            <w:pPr>
              <w:jc w:val="center"/>
            </w:pPr>
            <w:r>
              <w:rPr>
                <w:rFonts w:ascii="宋体" w:eastAsia="宋体" w:hAnsi="宋体" w:cs="Calibri" w:hint="eastAsia"/>
                <w:szCs w:val="21"/>
              </w:rPr>
              <w:t>25470</w:t>
            </w:r>
          </w:p>
        </w:tc>
        <w:tc>
          <w:tcPr>
            <w:tcW w:w="3550" w:type="dxa"/>
          </w:tcPr>
          <w:p w:rsidR="00230795" w:rsidRDefault="00D96C18">
            <w:pPr>
              <w:jc w:val="center"/>
            </w:pPr>
            <w:r>
              <w:rPr>
                <w:rFonts w:ascii="宋体" w:eastAsia="宋体" w:hAnsi="宋体" w:cs="Calibri" w:hint="eastAsia"/>
                <w:szCs w:val="21"/>
              </w:rPr>
              <w:t>21919</w:t>
            </w:r>
          </w:p>
        </w:tc>
      </w:tr>
      <w:tr w:rsidR="00230795">
        <w:tc>
          <w:tcPr>
            <w:tcW w:w="1276" w:type="dxa"/>
          </w:tcPr>
          <w:p w:rsidR="00230795" w:rsidRDefault="00D96C18">
            <w:pPr>
              <w:jc w:val="center"/>
            </w:pPr>
            <w:r>
              <w:rPr>
                <w:rFonts w:hint="eastAsia"/>
              </w:rPr>
              <w:t>合计</w:t>
            </w:r>
          </w:p>
        </w:tc>
        <w:tc>
          <w:tcPr>
            <w:tcW w:w="3943" w:type="dxa"/>
          </w:tcPr>
          <w:p w:rsidR="00230795" w:rsidRDefault="00D96C18">
            <w:pPr>
              <w:jc w:val="center"/>
            </w:pPr>
            <w:r>
              <w:rPr>
                <w:rFonts w:ascii="宋体" w:eastAsia="宋体" w:hAnsi="宋体" w:cs="Calibri" w:hint="eastAsia"/>
                <w:szCs w:val="21"/>
              </w:rPr>
              <w:t>262652</w:t>
            </w:r>
          </w:p>
        </w:tc>
        <w:tc>
          <w:tcPr>
            <w:tcW w:w="3550" w:type="dxa"/>
          </w:tcPr>
          <w:p w:rsidR="00230795" w:rsidRDefault="00D96C18">
            <w:pPr>
              <w:jc w:val="center"/>
            </w:pPr>
            <w:r>
              <w:rPr>
                <w:rFonts w:ascii="宋体" w:eastAsia="宋体" w:hAnsi="宋体" w:cs="Calibri" w:hint="eastAsia"/>
                <w:szCs w:val="21"/>
              </w:rPr>
              <w:t>209581</w:t>
            </w:r>
          </w:p>
        </w:tc>
      </w:tr>
    </w:tbl>
    <w:p w:rsidR="00230795" w:rsidRDefault="00230795">
      <w:pPr>
        <w:spacing w:line="500" w:lineRule="exact"/>
        <w:rPr>
          <w:rFonts w:ascii="宋体" w:eastAsia="宋体" w:hAnsi="宋体" w:cs="宋体"/>
          <w:bCs/>
          <w:sz w:val="24"/>
          <w:szCs w:val="24"/>
          <w:lang w:bidi="ar"/>
        </w:rPr>
      </w:pPr>
    </w:p>
    <w:p w:rsidR="00230795" w:rsidRDefault="00D96C18">
      <w:pPr>
        <w:numPr>
          <w:ilvl w:val="0"/>
          <w:numId w:val="1"/>
        </w:numPr>
        <w:spacing w:line="360" w:lineRule="auto"/>
        <w:rPr>
          <w:rFonts w:ascii="宋体" w:eastAsia="宋体" w:hAnsi="宋体" w:cs="宋体"/>
          <w:b/>
          <w:sz w:val="28"/>
          <w:szCs w:val="28"/>
          <w:lang w:bidi="ar"/>
        </w:rPr>
      </w:pPr>
      <w:r>
        <w:rPr>
          <w:rFonts w:ascii="宋体" w:eastAsia="宋体" w:hAnsi="宋体" w:cs="宋体" w:hint="eastAsia"/>
          <w:b/>
          <w:sz w:val="28"/>
          <w:szCs w:val="28"/>
          <w:lang w:bidi="ar"/>
        </w:rPr>
        <w:lastRenderedPageBreak/>
        <w:t>问题和麻烦</w:t>
      </w:r>
    </w:p>
    <w:p w:rsidR="00230795" w:rsidRDefault="00D96C18">
      <w:pPr>
        <w:spacing w:line="360" w:lineRule="auto"/>
        <w:jc w:val="left"/>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1</w:t>
      </w:r>
      <w:r>
        <w:rPr>
          <w:rFonts w:ascii="宋体" w:eastAsia="宋体" w:hAnsi="宋体" w:cs="宋体" w:hint="eastAsia"/>
          <w:bCs/>
          <w:sz w:val="24"/>
          <w:szCs w:val="24"/>
        </w:rPr>
        <w:t>）学校历史悠久，供水资料残缺不全，无法查找管线确切走向。</w:t>
      </w:r>
    </w:p>
    <w:p w:rsidR="00230795" w:rsidRDefault="00D96C18">
      <w:pPr>
        <w:spacing w:line="360" w:lineRule="auto"/>
        <w:jc w:val="left"/>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bCs/>
          <w:sz w:val="24"/>
          <w:szCs w:val="24"/>
        </w:rPr>
        <w:t>2</w:t>
      </w:r>
      <w:r>
        <w:rPr>
          <w:rFonts w:ascii="宋体" w:eastAsia="宋体" w:hAnsi="宋体" w:cs="宋体" w:hint="eastAsia"/>
          <w:bCs/>
          <w:sz w:val="24"/>
          <w:szCs w:val="24"/>
        </w:rPr>
        <w:t>）供水管道严重老化，虽有局部管段更新，但管道渗漏和爆管隐患仍然较大。</w:t>
      </w:r>
    </w:p>
    <w:p w:rsidR="00230795" w:rsidRDefault="00D96C18">
      <w:pPr>
        <w:spacing w:line="360" w:lineRule="auto"/>
        <w:jc w:val="left"/>
        <w:rPr>
          <w:rFonts w:ascii="宋体" w:eastAsia="宋体" w:hAnsi="宋体" w:cs="宋体"/>
          <w:bCs/>
          <w:sz w:val="24"/>
          <w:szCs w:val="24"/>
        </w:rPr>
      </w:pPr>
      <w:r>
        <w:rPr>
          <w:rFonts w:ascii="宋体" w:eastAsia="宋体" w:hAnsi="宋体" w:cs="宋体" w:hint="eastAsia"/>
          <w:bCs/>
          <w:sz w:val="24"/>
          <w:szCs w:val="24"/>
        </w:rPr>
        <w:t>（3）大多数洗涤龙头仍为</w:t>
      </w:r>
      <w:r>
        <w:rPr>
          <w:rFonts w:ascii="宋体" w:eastAsia="宋体" w:hAnsi="宋体" w:cs="Calibri" w:hint="eastAsia"/>
          <w:sz w:val="24"/>
          <w:szCs w:val="24"/>
        </w:rPr>
        <w:t>螺旋升降式铸铁水龙头，既影响用水方便程度和舒适度，还造成用水浪费较为严重</w:t>
      </w:r>
      <w:r>
        <w:rPr>
          <w:rFonts w:ascii="宋体" w:eastAsia="宋体" w:hAnsi="宋体" w:cs="宋体" w:hint="eastAsia"/>
          <w:bCs/>
          <w:sz w:val="24"/>
          <w:szCs w:val="24"/>
        </w:rPr>
        <w:t>。</w:t>
      </w:r>
    </w:p>
    <w:p w:rsidR="00230795" w:rsidRDefault="00D96C18">
      <w:pPr>
        <w:spacing w:line="360" w:lineRule="auto"/>
        <w:jc w:val="left"/>
        <w:rPr>
          <w:rFonts w:ascii="宋体" w:eastAsia="宋体" w:hAnsi="宋体" w:cs="宋体"/>
          <w:bCs/>
          <w:sz w:val="24"/>
          <w:szCs w:val="24"/>
        </w:rPr>
      </w:pPr>
      <w:r>
        <w:rPr>
          <w:rFonts w:ascii="宋体" w:eastAsia="宋体" w:hAnsi="宋体" w:cs="宋体" w:hint="eastAsia"/>
          <w:bCs/>
          <w:sz w:val="24"/>
          <w:szCs w:val="24"/>
        </w:rPr>
        <w:t>（4）水工严重不足，而且主观能动性不强，基本都是故障抢修式养护思维模式。</w:t>
      </w:r>
    </w:p>
    <w:p w:rsidR="00230795" w:rsidRDefault="00D96C18">
      <w:pPr>
        <w:spacing w:line="360" w:lineRule="auto"/>
        <w:jc w:val="left"/>
        <w:rPr>
          <w:rFonts w:ascii="宋体" w:eastAsia="宋体" w:hAnsi="宋体" w:cs="宋体"/>
          <w:bCs/>
          <w:sz w:val="24"/>
          <w:szCs w:val="24"/>
        </w:rPr>
      </w:pPr>
      <w:r>
        <w:rPr>
          <w:rFonts w:ascii="宋体" w:eastAsia="宋体" w:hAnsi="宋体" w:cs="宋体" w:hint="eastAsia"/>
          <w:bCs/>
          <w:sz w:val="24"/>
          <w:szCs w:val="24"/>
        </w:rPr>
        <w:t>（5）缺少探测及维修养护专业技术设备，管网漏损控制很难独立完成。</w:t>
      </w:r>
    </w:p>
    <w:p w:rsidR="00230795" w:rsidRDefault="00D96C18">
      <w:pPr>
        <w:spacing w:line="500" w:lineRule="exact"/>
        <w:rPr>
          <w:rFonts w:ascii="宋体" w:eastAsia="宋体" w:hAnsi="宋体" w:cs="宋体"/>
          <w:b/>
          <w:sz w:val="28"/>
          <w:szCs w:val="28"/>
          <w:lang w:bidi="ar"/>
        </w:rPr>
      </w:pPr>
      <w:r>
        <w:rPr>
          <w:rFonts w:ascii="宋体" w:eastAsia="宋体" w:hAnsi="宋体" w:cs="宋体" w:hint="eastAsia"/>
          <w:b/>
          <w:sz w:val="28"/>
          <w:szCs w:val="28"/>
          <w:lang w:bidi="ar"/>
        </w:rPr>
        <w:t>三、学习和调研</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bCs/>
          <w:sz w:val="24"/>
          <w:szCs w:val="24"/>
          <w:lang w:bidi="ar"/>
        </w:rPr>
        <w:t>为解决水</w:t>
      </w:r>
      <w:proofErr w:type="gramStart"/>
      <w:r>
        <w:rPr>
          <w:rFonts w:ascii="宋体" w:eastAsia="宋体" w:hAnsi="宋体" w:cs="宋体" w:hint="eastAsia"/>
          <w:bCs/>
          <w:sz w:val="24"/>
          <w:szCs w:val="24"/>
          <w:lang w:bidi="ar"/>
        </w:rPr>
        <w:t>务</w:t>
      </w:r>
      <w:proofErr w:type="gramEnd"/>
      <w:r>
        <w:rPr>
          <w:rFonts w:ascii="宋体" w:eastAsia="宋体" w:hAnsi="宋体" w:cs="宋体" w:hint="eastAsia"/>
          <w:bCs/>
          <w:sz w:val="24"/>
          <w:szCs w:val="24"/>
          <w:lang w:bidi="ar"/>
        </w:rPr>
        <w:t>方面的问题，在学校领导的支持下，总务科长潘俊牵头前往重庆工商大学和重庆理工大学调研取经，了解到上述两所学校多年前在水</w:t>
      </w:r>
      <w:proofErr w:type="gramStart"/>
      <w:r>
        <w:rPr>
          <w:rFonts w:ascii="宋体" w:eastAsia="宋体" w:hAnsi="宋体" w:cs="宋体" w:hint="eastAsia"/>
          <w:bCs/>
          <w:sz w:val="24"/>
          <w:szCs w:val="24"/>
          <w:lang w:bidi="ar"/>
        </w:rPr>
        <w:t>务</w:t>
      </w:r>
      <w:proofErr w:type="gramEnd"/>
      <w:r>
        <w:rPr>
          <w:rFonts w:ascii="宋体" w:eastAsia="宋体" w:hAnsi="宋体" w:cs="宋体" w:hint="eastAsia"/>
          <w:bCs/>
          <w:sz w:val="24"/>
          <w:szCs w:val="24"/>
          <w:lang w:bidi="ar"/>
        </w:rPr>
        <w:t>管理方面也遇到同样的问题和麻烦，很相似，但在引进合同节水后，学校只履行监督管理，由节水服务公司具体承担，专业人做专业事，节水服务公司预防式地进行检修保养，不仅供水管道及其设备设施运行更加安全稳健，终端用水器具也基本没有故障，学校师生员工几乎没有用水方面投诉，效果良好。</w:t>
      </w:r>
    </w:p>
    <w:p w:rsidR="00230795" w:rsidRDefault="00D96C18">
      <w:pPr>
        <w:spacing w:line="500" w:lineRule="exact"/>
        <w:rPr>
          <w:rFonts w:ascii="宋体" w:eastAsia="宋体" w:hAnsi="宋体" w:cs="宋体"/>
          <w:b/>
          <w:sz w:val="28"/>
          <w:szCs w:val="28"/>
          <w:lang w:bidi="ar"/>
        </w:rPr>
      </w:pPr>
      <w:r>
        <w:rPr>
          <w:rFonts w:ascii="宋体" w:eastAsia="宋体" w:hAnsi="宋体" w:cs="宋体" w:hint="eastAsia"/>
          <w:b/>
          <w:sz w:val="28"/>
          <w:szCs w:val="28"/>
          <w:lang w:bidi="ar"/>
        </w:rPr>
        <w:t>四、引进合同节水</w:t>
      </w:r>
    </w:p>
    <w:p w:rsidR="00230795" w:rsidRDefault="008F0139">
      <w:pPr>
        <w:spacing w:line="500" w:lineRule="exact"/>
        <w:ind w:firstLine="480"/>
        <w:rPr>
          <w:rFonts w:ascii="宋体" w:eastAsia="宋体" w:hAnsi="宋体" w:cs="宋体"/>
          <w:bCs/>
          <w:sz w:val="24"/>
          <w:szCs w:val="24"/>
          <w:lang w:bidi="ar"/>
        </w:rPr>
      </w:pPr>
      <w:r>
        <w:rPr>
          <w:rFonts w:ascii="宋体" w:eastAsia="宋体" w:hAnsi="宋体" w:cs="宋体" w:hint="eastAsia"/>
          <w:bCs/>
          <w:sz w:val="24"/>
          <w:szCs w:val="24"/>
          <w:lang w:bidi="ar"/>
        </w:rPr>
        <w:t>总务后勤部门在</w:t>
      </w:r>
      <w:r w:rsidR="00D96C18">
        <w:rPr>
          <w:rFonts w:ascii="宋体" w:eastAsia="宋体" w:hAnsi="宋体" w:cs="宋体" w:hint="eastAsia"/>
          <w:bCs/>
          <w:sz w:val="24"/>
          <w:szCs w:val="24"/>
          <w:lang w:bidi="ar"/>
        </w:rPr>
        <w:t>完成水</w:t>
      </w:r>
      <w:proofErr w:type="gramStart"/>
      <w:r w:rsidR="00D96C18">
        <w:rPr>
          <w:rFonts w:ascii="宋体" w:eastAsia="宋体" w:hAnsi="宋体" w:cs="宋体" w:hint="eastAsia"/>
          <w:bCs/>
          <w:sz w:val="24"/>
          <w:szCs w:val="24"/>
          <w:lang w:bidi="ar"/>
        </w:rPr>
        <w:t>务</w:t>
      </w:r>
      <w:proofErr w:type="gramEnd"/>
      <w:r w:rsidR="00D96C18">
        <w:rPr>
          <w:rFonts w:ascii="宋体" w:eastAsia="宋体" w:hAnsi="宋体" w:cs="宋体" w:hint="eastAsia"/>
          <w:bCs/>
          <w:sz w:val="24"/>
          <w:szCs w:val="24"/>
          <w:lang w:bidi="ar"/>
        </w:rPr>
        <w:t>管理方面的学习和调研后，及时如实向学校领导陈述汇报，学校领导当即指示总务科依据国家政策文件，结合学校实际，制定出客观合理、切实可行的方案引进合同节水。</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bCs/>
          <w:sz w:val="24"/>
          <w:szCs w:val="24"/>
          <w:lang w:bidi="ar"/>
        </w:rPr>
        <w:t>1、基本原则</w:t>
      </w:r>
    </w:p>
    <w:p w:rsidR="00230795" w:rsidRDefault="00D96C18">
      <w:pPr>
        <w:spacing w:line="360" w:lineRule="auto"/>
        <w:ind w:firstLineChars="200" w:firstLine="480"/>
        <w:rPr>
          <w:sz w:val="24"/>
          <w:szCs w:val="24"/>
        </w:rPr>
      </w:pPr>
      <w:r>
        <w:rPr>
          <w:rFonts w:hint="eastAsia"/>
          <w:sz w:val="24"/>
          <w:szCs w:val="24"/>
        </w:rPr>
        <w:t>通过招标或竞争性磋商，遴选一家优质的节水服务公司，采用效益分享</w:t>
      </w:r>
      <w:proofErr w:type="gramStart"/>
      <w:r>
        <w:rPr>
          <w:rFonts w:hint="eastAsia"/>
          <w:sz w:val="24"/>
          <w:szCs w:val="24"/>
        </w:rPr>
        <w:t>型合同</w:t>
      </w:r>
      <w:proofErr w:type="gramEnd"/>
      <w:r>
        <w:rPr>
          <w:rFonts w:hint="eastAsia"/>
          <w:sz w:val="24"/>
          <w:szCs w:val="24"/>
        </w:rPr>
        <w:t>节水管理模式，节水服务公司</w:t>
      </w:r>
      <w:proofErr w:type="gramStart"/>
      <w:r>
        <w:rPr>
          <w:rFonts w:hint="eastAsia"/>
          <w:sz w:val="24"/>
          <w:szCs w:val="24"/>
        </w:rPr>
        <w:t>建立驻</w:t>
      </w:r>
      <w:proofErr w:type="gramEnd"/>
      <w:r>
        <w:rPr>
          <w:rFonts w:hint="eastAsia"/>
          <w:sz w:val="24"/>
          <w:szCs w:val="24"/>
        </w:rPr>
        <w:t>校供水用水服务团队，自筹资金和集成各种先进适用技术，以供水安全、用水舒适、管理高效和浪费零趋向为原则和秩序，在不减少学校用水类别和用水项目，不降低使用舒适度的前提下，结合学校作息时间，逐项推进逐一完善，对学校全校进行节水技术改造和日常维修养护，通过分享节水效益回收投资及运营成本和获取利润。</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bCs/>
          <w:sz w:val="24"/>
          <w:szCs w:val="24"/>
          <w:lang w:bidi="ar"/>
        </w:rPr>
        <w:t>2、基准水耗</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bCs/>
          <w:sz w:val="24"/>
          <w:szCs w:val="24"/>
          <w:lang w:bidi="ar"/>
        </w:rPr>
        <w:t>以2017年和2018年实际用水情况作为基准水耗，计算人均年基准水耗，人均基准水耗在合同期内保持不变，根据每个年度实际用水人数</w:t>
      </w:r>
      <w:proofErr w:type="gramStart"/>
      <w:r>
        <w:rPr>
          <w:rFonts w:ascii="宋体" w:eastAsia="宋体" w:hAnsi="宋体" w:cs="宋体" w:hint="eastAsia"/>
          <w:bCs/>
          <w:sz w:val="24"/>
          <w:szCs w:val="24"/>
          <w:lang w:bidi="ar"/>
        </w:rPr>
        <w:t>核计总</w:t>
      </w:r>
      <w:proofErr w:type="gramEnd"/>
      <w:r>
        <w:rPr>
          <w:rFonts w:ascii="宋体" w:eastAsia="宋体" w:hAnsi="宋体" w:cs="宋体" w:hint="eastAsia"/>
          <w:bCs/>
          <w:sz w:val="24"/>
          <w:szCs w:val="24"/>
          <w:lang w:bidi="ar"/>
        </w:rPr>
        <w:t>的基准水耗。</w:t>
      </w:r>
    </w:p>
    <w:p w:rsidR="00230795" w:rsidRDefault="00D96C18">
      <w:pPr>
        <w:spacing w:line="500" w:lineRule="exact"/>
        <w:ind w:firstLine="480"/>
        <w:rPr>
          <w:rFonts w:ascii="宋体" w:eastAsia="宋体" w:hAnsi="宋体" w:cs="宋体"/>
          <w:bCs/>
          <w:sz w:val="24"/>
          <w:szCs w:val="24"/>
          <w:lang w:bidi="ar"/>
        </w:rPr>
      </w:pPr>
      <w:r>
        <w:rPr>
          <w:rFonts w:ascii="宋体" w:eastAsia="宋体" w:hAnsi="宋体" w:cs="宋体" w:hint="eastAsia"/>
          <w:bCs/>
          <w:sz w:val="24"/>
          <w:szCs w:val="24"/>
          <w:lang w:bidi="ar"/>
        </w:rPr>
        <w:lastRenderedPageBreak/>
        <w:t>3、节水量及节水效益的计算方式</w:t>
      </w:r>
    </w:p>
    <w:p w:rsidR="00230795" w:rsidRDefault="00D96C18">
      <w:pPr>
        <w:spacing w:line="360" w:lineRule="auto"/>
        <w:ind w:firstLine="480"/>
        <w:rPr>
          <w:rFonts w:ascii="宋体" w:eastAsia="宋体" w:hAnsi="宋体" w:cs="宋体"/>
          <w:bCs/>
          <w:sz w:val="24"/>
          <w:szCs w:val="24"/>
          <w:lang w:bidi="ar"/>
        </w:rPr>
      </w:pPr>
      <w:r>
        <w:rPr>
          <w:rFonts w:ascii="宋体" w:eastAsia="宋体" w:hAnsi="宋体" w:cs="宋体" w:hint="eastAsia"/>
          <w:bCs/>
          <w:sz w:val="24"/>
          <w:szCs w:val="24"/>
          <w:lang w:bidi="ar"/>
        </w:rPr>
        <w:t>总的基准水耗=当年度用水人数×合同约定人均基准水耗</w:t>
      </w:r>
    </w:p>
    <w:p w:rsidR="00230795" w:rsidRDefault="00D96C18">
      <w:pPr>
        <w:pStyle w:val="a0"/>
        <w:spacing w:line="360" w:lineRule="auto"/>
        <w:ind w:left="0" w:firstLineChars="200" w:firstLine="480"/>
        <w:rPr>
          <w:rFonts w:eastAsia="宋体"/>
          <w:sz w:val="24"/>
          <w:szCs w:val="24"/>
          <w:lang w:val="en-US"/>
        </w:rPr>
      </w:pPr>
      <w:r>
        <w:rPr>
          <w:rFonts w:eastAsia="宋体" w:hint="eastAsia"/>
          <w:sz w:val="24"/>
          <w:szCs w:val="24"/>
          <w:lang w:val="en-US"/>
        </w:rPr>
        <w:t>节水量=总的基准水耗-当年度实际用水量</w:t>
      </w:r>
    </w:p>
    <w:p w:rsidR="00230795" w:rsidRDefault="00D96C18">
      <w:pPr>
        <w:pStyle w:val="a0"/>
        <w:spacing w:line="360" w:lineRule="auto"/>
        <w:ind w:left="0" w:firstLineChars="200" w:firstLine="480"/>
        <w:rPr>
          <w:rFonts w:eastAsia="宋体"/>
          <w:sz w:val="24"/>
          <w:szCs w:val="24"/>
          <w:lang w:val="en-US"/>
        </w:rPr>
      </w:pPr>
      <w:r>
        <w:rPr>
          <w:rFonts w:eastAsia="宋体" w:hint="eastAsia"/>
          <w:sz w:val="24"/>
          <w:szCs w:val="24"/>
          <w:lang w:val="en-US"/>
        </w:rPr>
        <w:t>节水效益（元）=节水量×水费时价</w:t>
      </w:r>
    </w:p>
    <w:p w:rsidR="00230795" w:rsidRDefault="00D96C18">
      <w:pPr>
        <w:spacing w:line="360" w:lineRule="auto"/>
        <w:ind w:firstLine="480"/>
        <w:rPr>
          <w:rFonts w:ascii="宋体" w:eastAsia="宋体" w:hAnsi="宋体" w:cs="宋体"/>
          <w:bCs/>
          <w:sz w:val="24"/>
          <w:szCs w:val="24"/>
          <w:lang w:bidi="ar"/>
        </w:rPr>
      </w:pPr>
      <w:r>
        <w:rPr>
          <w:rFonts w:ascii="宋体" w:eastAsia="宋体" w:hAnsi="宋体" w:cs="宋体" w:hint="eastAsia"/>
          <w:bCs/>
          <w:sz w:val="24"/>
          <w:szCs w:val="24"/>
          <w:lang w:bidi="ar"/>
        </w:rPr>
        <w:t>4、结算周期</w:t>
      </w:r>
    </w:p>
    <w:p w:rsidR="00230795" w:rsidRDefault="00D96C18">
      <w:pPr>
        <w:spacing w:line="360" w:lineRule="auto"/>
        <w:ind w:firstLineChars="200" w:firstLine="480"/>
        <w:rPr>
          <w:rFonts w:ascii="宋体" w:eastAsia="宋体" w:hAnsi="宋体" w:cs="宋体"/>
          <w:bCs/>
          <w:sz w:val="24"/>
          <w:szCs w:val="24"/>
          <w:lang w:bidi="ar"/>
        </w:rPr>
      </w:pPr>
      <w:r>
        <w:rPr>
          <w:rFonts w:ascii="宋体" w:eastAsia="宋体" w:hAnsi="宋体" w:cs="宋体" w:hint="eastAsia"/>
          <w:bCs/>
          <w:sz w:val="24"/>
          <w:szCs w:val="24"/>
          <w:lang w:bidi="ar"/>
        </w:rPr>
        <w:t>每年综合结算一次。</w:t>
      </w:r>
    </w:p>
    <w:p w:rsidR="00230795" w:rsidRDefault="00D96C18">
      <w:pPr>
        <w:spacing w:line="360" w:lineRule="auto"/>
        <w:ind w:firstLine="480"/>
        <w:rPr>
          <w:rFonts w:ascii="宋体" w:eastAsia="宋体" w:hAnsi="宋体" w:cs="宋体"/>
          <w:bCs/>
          <w:sz w:val="24"/>
          <w:szCs w:val="24"/>
          <w:lang w:bidi="ar"/>
        </w:rPr>
      </w:pPr>
      <w:r>
        <w:rPr>
          <w:rFonts w:ascii="宋体" w:eastAsia="宋体" w:hAnsi="宋体" w:cs="宋体" w:hint="eastAsia"/>
          <w:bCs/>
          <w:sz w:val="24"/>
          <w:szCs w:val="24"/>
          <w:lang w:bidi="ar"/>
        </w:rPr>
        <w:t>5、服务事项</w:t>
      </w:r>
    </w:p>
    <w:p w:rsidR="00230795" w:rsidRDefault="00D96C18">
      <w:pPr>
        <w:pStyle w:val="1"/>
        <w:spacing w:line="360" w:lineRule="auto"/>
        <w:ind w:firstLineChars="200" w:firstLine="480"/>
        <w:rPr>
          <w:rFonts w:ascii="宋体" w:hAnsi="宋体"/>
          <w:sz w:val="24"/>
          <w:szCs w:val="24"/>
        </w:rPr>
      </w:pPr>
      <w:r>
        <w:rPr>
          <w:rFonts w:ascii="宋体" w:hAnsi="宋体" w:hint="eastAsia"/>
          <w:sz w:val="24"/>
          <w:szCs w:val="24"/>
        </w:rPr>
        <w:t>(1)探明供水管线分布情况，完善各级水表、阀门。</w:t>
      </w:r>
    </w:p>
    <w:p w:rsidR="00230795" w:rsidRDefault="00D96C18">
      <w:pPr>
        <w:pStyle w:val="1"/>
        <w:spacing w:line="360" w:lineRule="auto"/>
        <w:ind w:firstLineChars="200" w:firstLine="480"/>
        <w:rPr>
          <w:rFonts w:ascii="宋体" w:hAnsi="宋体"/>
          <w:sz w:val="24"/>
          <w:szCs w:val="24"/>
        </w:rPr>
      </w:pPr>
      <w:r>
        <w:rPr>
          <w:rFonts w:ascii="宋体" w:hAnsi="宋体" w:hint="eastAsia"/>
          <w:sz w:val="24"/>
          <w:szCs w:val="24"/>
        </w:rPr>
        <w:t>(2)全面优化供水管道系统，确保供水压力稳定，保障各个楼层用水压力，保证供水过程安全稳健。</w:t>
      </w:r>
    </w:p>
    <w:p w:rsidR="00230795" w:rsidRDefault="00D96C18">
      <w:pPr>
        <w:pStyle w:val="1"/>
        <w:spacing w:line="360" w:lineRule="auto"/>
        <w:ind w:firstLineChars="200" w:firstLine="480"/>
        <w:rPr>
          <w:rFonts w:ascii="宋体" w:hAnsi="宋体"/>
          <w:sz w:val="24"/>
          <w:szCs w:val="24"/>
        </w:rPr>
      </w:pPr>
      <w:r>
        <w:rPr>
          <w:rFonts w:ascii="宋体" w:hAnsi="宋体" w:hint="eastAsia"/>
          <w:sz w:val="24"/>
          <w:szCs w:val="24"/>
        </w:rPr>
        <w:t>(3)定期维修和养护供水系统，最大程度减少跑冒滴漏，降低漏损。</w:t>
      </w:r>
    </w:p>
    <w:p w:rsidR="00230795" w:rsidRDefault="00D96C18">
      <w:pPr>
        <w:pStyle w:val="1"/>
        <w:spacing w:line="360" w:lineRule="auto"/>
        <w:ind w:firstLineChars="200" w:firstLine="480"/>
        <w:rPr>
          <w:rFonts w:ascii="Times New Roman" w:hAnsi="Times New Roman"/>
          <w:sz w:val="24"/>
          <w:szCs w:val="24"/>
        </w:rPr>
      </w:pPr>
      <w:r>
        <w:rPr>
          <w:rFonts w:ascii="宋体" w:hAnsi="宋体" w:hint="eastAsia"/>
          <w:sz w:val="24"/>
          <w:szCs w:val="24"/>
        </w:rPr>
        <w:t>(4)每日无死角巡查检修用水设施设备，最大程度减少故障率，提升供水品质。</w:t>
      </w:r>
    </w:p>
    <w:p w:rsidR="00230795" w:rsidRDefault="00D96C18">
      <w:pPr>
        <w:pStyle w:val="1"/>
        <w:spacing w:line="360" w:lineRule="auto"/>
        <w:ind w:firstLineChars="200" w:firstLine="480"/>
        <w:rPr>
          <w:rFonts w:ascii="Times New Roman" w:hAnsi="Times New Roman"/>
          <w:sz w:val="24"/>
          <w:szCs w:val="24"/>
        </w:rPr>
      </w:pPr>
      <w:r>
        <w:rPr>
          <w:rFonts w:ascii="宋体" w:hAnsi="宋体" w:hint="eastAsia"/>
          <w:sz w:val="24"/>
          <w:szCs w:val="24"/>
        </w:rPr>
        <w:t>(5)完善水</w:t>
      </w:r>
      <w:proofErr w:type="gramStart"/>
      <w:r>
        <w:rPr>
          <w:rFonts w:ascii="宋体" w:hAnsi="宋体" w:hint="eastAsia"/>
          <w:sz w:val="24"/>
          <w:szCs w:val="24"/>
        </w:rPr>
        <w:t>务</w:t>
      </w:r>
      <w:proofErr w:type="gramEnd"/>
      <w:r>
        <w:rPr>
          <w:rFonts w:ascii="宋体" w:hAnsi="宋体" w:hint="eastAsia"/>
          <w:sz w:val="24"/>
          <w:szCs w:val="24"/>
        </w:rPr>
        <w:t>资料，健全用水量数据库，科学合理用水。</w:t>
      </w:r>
    </w:p>
    <w:p w:rsidR="00230795" w:rsidRDefault="00D96C18">
      <w:pPr>
        <w:pStyle w:val="1"/>
        <w:spacing w:line="360" w:lineRule="auto"/>
        <w:ind w:firstLineChars="200" w:firstLine="480"/>
        <w:rPr>
          <w:rFonts w:ascii="Times New Roman" w:hAnsi="Times New Roman"/>
          <w:sz w:val="24"/>
          <w:szCs w:val="24"/>
        </w:rPr>
      </w:pPr>
      <w:r>
        <w:rPr>
          <w:rFonts w:ascii="宋体" w:hAnsi="宋体" w:hint="eastAsia"/>
          <w:sz w:val="24"/>
          <w:szCs w:val="24"/>
        </w:rPr>
        <w:t>(6)健全水</w:t>
      </w:r>
      <w:proofErr w:type="gramStart"/>
      <w:r>
        <w:rPr>
          <w:rFonts w:ascii="宋体" w:hAnsi="宋体" w:hint="eastAsia"/>
          <w:sz w:val="24"/>
          <w:szCs w:val="24"/>
        </w:rPr>
        <w:t>务</w:t>
      </w:r>
      <w:proofErr w:type="gramEnd"/>
      <w:r>
        <w:rPr>
          <w:rFonts w:ascii="宋体" w:hAnsi="宋体" w:hint="eastAsia"/>
          <w:sz w:val="24"/>
          <w:szCs w:val="24"/>
        </w:rPr>
        <w:t>突发事件应急机制，维持校园生活学习正常秩序，保障用水安全。</w:t>
      </w:r>
    </w:p>
    <w:p w:rsidR="00230795" w:rsidRDefault="00D96C18">
      <w:pPr>
        <w:pStyle w:val="1"/>
        <w:spacing w:line="360" w:lineRule="auto"/>
        <w:ind w:firstLineChars="200" w:firstLine="480"/>
        <w:rPr>
          <w:rFonts w:ascii="Times New Roman" w:hAnsi="Times New Roman"/>
          <w:sz w:val="24"/>
          <w:szCs w:val="24"/>
        </w:rPr>
      </w:pPr>
      <w:r>
        <w:rPr>
          <w:rFonts w:ascii="宋体" w:hAnsi="宋体" w:hint="eastAsia"/>
          <w:sz w:val="24"/>
          <w:szCs w:val="24"/>
        </w:rPr>
        <w:t>(7)定期进行水量平衡测试，积极探索节水空间和环节，集成各种先进适用技术，在不减少用水类别和用水科目不降低使用舒适度的前提下节约用水，建设节约节水型校园。</w:t>
      </w:r>
    </w:p>
    <w:p w:rsidR="00230795" w:rsidRDefault="00D96C18">
      <w:pPr>
        <w:spacing w:line="360" w:lineRule="auto"/>
        <w:ind w:firstLine="480"/>
        <w:rPr>
          <w:rFonts w:ascii="宋体" w:eastAsia="宋体" w:hAnsi="宋体" w:cs="宋体"/>
          <w:bCs/>
          <w:sz w:val="24"/>
          <w:szCs w:val="24"/>
          <w:lang w:bidi="ar"/>
        </w:rPr>
      </w:pPr>
      <w:r>
        <w:rPr>
          <w:rFonts w:ascii="宋体" w:eastAsia="宋体" w:hAnsi="宋体" w:cs="宋体" w:hint="eastAsia"/>
          <w:bCs/>
          <w:sz w:val="24"/>
          <w:szCs w:val="24"/>
          <w:lang w:bidi="ar"/>
        </w:rPr>
        <w:t>6、</w:t>
      </w:r>
      <w:r>
        <w:rPr>
          <w:rFonts w:ascii="宋体" w:eastAsia="宋体" w:hAnsi="宋体" w:cs="宋体" w:hint="eastAsia"/>
          <w:sz w:val="24"/>
          <w:szCs w:val="24"/>
        </w:rPr>
        <w:t>未预见水</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问题的解决</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合同节水实施前已经存在但双方均未察觉的水务问题，双方协商解决；合同节水实施后引发的水务问题，由节水服务公司限期解决，保障学校正常供水用水。</w:t>
      </w:r>
    </w:p>
    <w:p w:rsidR="00230795" w:rsidRDefault="00230795">
      <w:pPr>
        <w:pStyle w:val="a0"/>
        <w:rPr>
          <w:lang w:val="en-US"/>
        </w:rPr>
      </w:pPr>
    </w:p>
    <w:p w:rsidR="00230795" w:rsidRDefault="00D96C18">
      <w:pPr>
        <w:spacing w:line="360" w:lineRule="auto"/>
        <w:ind w:firstLine="480"/>
        <w:rPr>
          <w:rFonts w:ascii="宋体" w:eastAsia="宋体" w:hAnsi="宋体" w:cs="宋体"/>
          <w:sz w:val="24"/>
          <w:szCs w:val="24"/>
        </w:rPr>
      </w:pPr>
      <w:r>
        <w:rPr>
          <w:rFonts w:ascii="宋体" w:eastAsia="宋体" w:hAnsi="宋体" w:cs="宋体" w:hint="eastAsia"/>
          <w:bCs/>
          <w:sz w:val="24"/>
          <w:szCs w:val="24"/>
          <w:lang w:bidi="ar"/>
        </w:rPr>
        <w:t>7、</w:t>
      </w:r>
      <w:r>
        <w:rPr>
          <w:rFonts w:ascii="宋体" w:eastAsia="宋体" w:hAnsi="宋体" w:cs="宋体" w:hint="eastAsia"/>
          <w:sz w:val="24"/>
          <w:szCs w:val="24"/>
        </w:rPr>
        <w:t>用水量超出问题的解决</w:t>
      </w:r>
    </w:p>
    <w:p w:rsidR="00230795" w:rsidRDefault="00D96C18">
      <w:pPr>
        <w:pStyle w:val="a0"/>
        <w:spacing w:line="360" w:lineRule="auto"/>
        <w:rPr>
          <w:rFonts w:eastAsia="宋体"/>
          <w:sz w:val="24"/>
          <w:szCs w:val="24"/>
        </w:rPr>
      </w:pPr>
      <w:r>
        <w:rPr>
          <w:rFonts w:eastAsia="宋体" w:hint="eastAsia"/>
          <w:sz w:val="24"/>
          <w:szCs w:val="24"/>
        </w:rPr>
        <w:t xml:space="preserve"> </w:t>
      </w:r>
      <w:r>
        <w:rPr>
          <w:rFonts w:eastAsia="宋体" w:hint="eastAsia"/>
          <w:sz w:val="24"/>
          <w:szCs w:val="24"/>
          <w:lang w:val="en-US"/>
        </w:rPr>
        <w:t xml:space="preserve">  </w:t>
      </w:r>
      <w:r>
        <w:rPr>
          <w:rFonts w:eastAsia="宋体" w:hint="eastAsia"/>
          <w:sz w:val="24"/>
          <w:szCs w:val="24"/>
        </w:rPr>
        <w:t>合同节水实施后，如果实际用水量超出</w:t>
      </w:r>
      <w:r>
        <w:rPr>
          <w:rFonts w:eastAsia="宋体" w:hint="eastAsia"/>
          <w:sz w:val="24"/>
          <w:szCs w:val="24"/>
          <w:lang w:val="en-US"/>
        </w:rPr>
        <w:t>基准水耗</w:t>
      </w:r>
      <w:r>
        <w:rPr>
          <w:rFonts w:eastAsia="宋体" w:hint="eastAsia"/>
          <w:sz w:val="24"/>
          <w:szCs w:val="24"/>
        </w:rPr>
        <w:t>，节水服务公司承担</w:t>
      </w:r>
      <w:r>
        <w:rPr>
          <w:rFonts w:eastAsia="宋体" w:hint="eastAsia"/>
          <w:sz w:val="24"/>
          <w:szCs w:val="24"/>
          <w:lang w:val="en-US"/>
        </w:rPr>
        <w:t>超出部分水费</w:t>
      </w:r>
      <w:r>
        <w:rPr>
          <w:rFonts w:eastAsia="宋体" w:hint="eastAsia"/>
          <w:sz w:val="24"/>
          <w:szCs w:val="24"/>
        </w:rPr>
        <w:t>。</w:t>
      </w:r>
    </w:p>
    <w:p w:rsidR="00230795" w:rsidRDefault="00D96C18">
      <w:pPr>
        <w:pStyle w:val="a0"/>
        <w:numPr>
          <w:ilvl w:val="0"/>
          <w:numId w:val="2"/>
        </w:numPr>
        <w:spacing w:line="360" w:lineRule="auto"/>
        <w:ind w:firstLineChars="200" w:firstLine="480"/>
        <w:rPr>
          <w:rFonts w:eastAsia="宋体"/>
          <w:sz w:val="24"/>
          <w:szCs w:val="24"/>
          <w:lang w:val="en-US"/>
        </w:rPr>
      </w:pPr>
      <w:r>
        <w:rPr>
          <w:rFonts w:eastAsia="宋体" w:hint="eastAsia"/>
          <w:sz w:val="24"/>
          <w:szCs w:val="24"/>
          <w:lang w:val="en-US"/>
        </w:rPr>
        <w:t>修缮责任</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（1）供水系统管网及其辅助设备设施，公共区域和学生宿舍终端用水器具均由节水服务公司负责修缮。</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（2）消防系统，节水服务公司可以查漏补漏消防管道、维修更换漏损严重</w:t>
      </w:r>
      <w:r>
        <w:rPr>
          <w:rFonts w:ascii="宋体" w:eastAsia="宋体" w:hAnsi="宋体" w:cs="宋体" w:hint="eastAsia"/>
          <w:sz w:val="24"/>
          <w:szCs w:val="24"/>
        </w:rPr>
        <w:lastRenderedPageBreak/>
        <w:t>的消防栓及消防龙头，但学校</w:t>
      </w:r>
      <w:proofErr w:type="gramStart"/>
      <w:r>
        <w:rPr>
          <w:rFonts w:ascii="宋体" w:eastAsia="宋体" w:hAnsi="宋体" w:cs="宋体" w:hint="eastAsia"/>
          <w:sz w:val="24"/>
          <w:szCs w:val="24"/>
        </w:rPr>
        <w:t>安排维保并</w:t>
      </w:r>
      <w:proofErr w:type="gramEnd"/>
      <w:r>
        <w:rPr>
          <w:rFonts w:ascii="宋体" w:eastAsia="宋体" w:hAnsi="宋体" w:cs="宋体" w:hint="eastAsia"/>
          <w:sz w:val="24"/>
          <w:szCs w:val="24"/>
        </w:rPr>
        <w:t>保留消防责任。</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（3）其他未明确约定的，由双方协商妥善安排修缮责任，确保学校供水系统安全稳健运行，用水器具正常运行。</w:t>
      </w:r>
    </w:p>
    <w:p w:rsidR="00230795" w:rsidRDefault="00D96C18">
      <w:pPr>
        <w:pStyle w:val="a0"/>
        <w:spacing w:line="360" w:lineRule="auto"/>
        <w:ind w:firstLineChars="200" w:firstLine="480"/>
        <w:rPr>
          <w:rFonts w:eastAsia="宋体"/>
          <w:sz w:val="24"/>
          <w:szCs w:val="24"/>
          <w:lang w:val="en-US"/>
        </w:rPr>
      </w:pPr>
      <w:r>
        <w:rPr>
          <w:rFonts w:eastAsia="宋体" w:hint="eastAsia"/>
          <w:sz w:val="24"/>
          <w:szCs w:val="24"/>
          <w:lang w:val="en-US"/>
        </w:rPr>
        <w:t>9、监督和验收</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（1）合同节水执行项目申报制，学校对节水服务公司的服务事项进行可行性审批，节水服务公司依照审批后的事项开展工作。</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（2）学校依据合同节水的事项及其标准履行监督管理职责，一旦认为节水服务公司工作不到位或者工作方向偏离，随即通知节水服务公司驻地项目负责人，责令其限期整改或纠正工作方向。</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（3）节水服务公司接到学校职能部门通知待整改事项，当即安排或纠正，并在学校规定整改期限内完成，</w:t>
      </w:r>
      <w:proofErr w:type="gramStart"/>
      <w:r>
        <w:rPr>
          <w:rFonts w:ascii="宋体" w:eastAsia="宋体" w:hAnsi="宋体" w:cs="宋体" w:hint="eastAsia"/>
          <w:sz w:val="24"/>
          <w:szCs w:val="24"/>
        </w:rPr>
        <w:t>且及时</w:t>
      </w:r>
      <w:proofErr w:type="gramEnd"/>
      <w:r>
        <w:rPr>
          <w:rFonts w:ascii="宋体" w:eastAsia="宋体" w:hAnsi="宋体" w:cs="宋体" w:hint="eastAsia"/>
          <w:sz w:val="24"/>
          <w:szCs w:val="24"/>
        </w:rPr>
        <w:t>反馈，征求学校的进一步指导意见。</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（4）自来水公司验收节水效果，学校职能部门验收服务事项，全校师生员工以实际使用感受验收服务质量，三者都是长期持续验收过程，直至合同期满，共同构筑合同节水的验收体系。</w:t>
      </w:r>
    </w:p>
    <w:p w:rsidR="00230795" w:rsidRDefault="00D96C18">
      <w:pPr>
        <w:pStyle w:val="a0"/>
        <w:spacing w:line="360" w:lineRule="auto"/>
        <w:ind w:leftChars="200" w:left="420"/>
        <w:rPr>
          <w:rFonts w:eastAsia="宋体"/>
          <w:sz w:val="24"/>
          <w:szCs w:val="24"/>
          <w:lang w:val="en-US"/>
        </w:rPr>
      </w:pPr>
      <w:r>
        <w:rPr>
          <w:rFonts w:eastAsia="宋体" w:hint="eastAsia"/>
          <w:sz w:val="24"/>
          <w:szCs w:val="24"/>
          <w:lang w:val="en-US"/>
        </w:rPr>
        <w:t>10、招投标</w:t>
      </w:r>
    </w:p>
    <w:p w:rsidR="00230795" w:rsidRDefault="00D96C18">
      <w:pPr>
        <w:pStyle w:val="a0"/>
        <w:spacing w:line="360" w:lineRule="auto"/>
        <w:ind w:left="0" w:firstLineChars="200" w:firstLine="480"/>
        <w:rPr>
          <w:rFonts w:eastAsia="宋体"/>
          <w:sz w:val="24"/>
          <w:szCs w:val="24"/>
          <w:lang w:val="en-US"/>
        </w:rPr>
      </w:pPr>
      <w:r>
        <w:rPr>
          <w:rFonts w:eastAsia="宋体" w:hint="eastAsia"/>
          <w:sz w:val="24"/>
          <w:szCs w:val="24"/>
          <w:lang w:val="en-US"/>
        </w:rPr>
        <w:t xml:space="preserve">经咨询法律顾问，依据国家法律法规，合同节水可以选择公开招投标、竞争性磋商谈判、直接选定节水服务公司等多种遴选方式。为了遴选到更为优质且符合学校实际需求的节水服务公司，2018年12月，学校决定采用公开招投标方式。       </w:t>
      </w:r>
    </w:p>
    <w:p w:rsidR="00230795" w:rsidRDefault="00D96C18">
      <w:pPr>
        <w:pStyle w:val="a0"/>
        <w:spacing w:line="360" w:lineRule="auto"/>
        <w:ind w:left="0" w:firstLineChars="200" w:firstLine="480"/>
        <w:rPr>
          <w:rFonts w:eastAsia="宋体"/>
          <w:sz w:val="24"/>
          <w:szCs w:val="24"/>
          <w:lang w:val="en-US"/>
        </w:rPr>
      </w:pPr>
      <w:r>
        <w:rPr>
          <w:rFonts w:eastAsia="宋体" w:hint="eastAsia"/>
          <w:sz w:val="24"/>
          <w:szCs w:val="24"/>
          <w:lang w:val="en-US"/>
        </w:rPr>
        <w:t>2019年1月，有三家节水服务公司参与学校合同节水项目竞争，经过闭门客观公正拼比，招标小组以打分方式最终确定重庆金越水务有限公司中标。</w:t>
      </w:r>
    </w:p>
    <w:p w:rsidR="00230795" w:rsidRDefault="00D96C18">
      <w:pPr>
        <w:spacing w:line="500" w:lineRule="exact"/>
        <w:rPr>
          <w:rFonts w:ascii="宋体" w:eastAsia="宋体" w:hAnsi="宋体" w:cs="宋体"/>
          <w:b/>
          <w:sz w:val="28"/>
          <w:szCs w:val="28"/>
          <w:lang w:bidi="ar"/>
        </w:rPr>
      </w:pPr>
      <w:r>
        <w:rPr>
          <w:rFonts w:ascii="宋体" w:eastAsia="宋体" w:hAnsi="宋体" w:cs="宋体" w:hint="eastAsia"/>
          <w:b/>
          <w:sz w:val="28"/>
          <w:szCs w:val="28"/>
          <w:lang w:bidi="ar"/>
        </w:rPr>
        <w:t>五、合同节水的实施</w:t>
      </w:r>
    </w:p>
    <w:p w:rsidR="00230795" w:rsidRDefault="00D96C18">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1、节水项目组</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由适当数量的专业及技能相互匹配的人员组成节水项目组，配备专门的工程车辆和专业的技术设备，与校方职能部门保持紧密联系。</w:t>
      </w:r>
    </w:p>
    <w:p w:rsidR="00230795" w:rsidRDefault="00D96C18">
      <w:pPr>
        <w:pStyle w:val="a0"/>
        <w:numPr>
          <w:ilvl w:val="0"/>
          <w:numId w:val="3"/>
        </w:numPr>
        <w:rPr>
          <w:rFonts w:eastAsia="宋体"/>
          <w:b/>
          <w:bCs/>
          <w:sz w:val="24"/>
          <w:szCs w:val="24"/>
        </w:rPr>
      </w:pPr>
      <w:r>
        <w:rPr>
          <w:rFonts w:eastAsia="宋体" w:hint="eastAsia"/>
          <w:b/>
          <w:bCs/>
          <w:sz w:val="24"/>
          <w:szCs w:val="24"/>
        </w:rPr>
        <w:t>供水用水普查</w:t>
      </w:r>
    </w:p>
    <w:p w:rsidR="00230795" w:rsidRDefault="00D96C18">
      <w:pPr>
        <w:spacing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借助相关技术设备，对学校供水用水各环节地毯式勘察，熟悉并掌握所经历的每一节管道性质、加压设备、储水设施、阀门、水表及其它管道附属设施，详细记录用水设备设施及其压力和流量状态、特性等相关的必要信息，形成供水用水技术档案资料，尤其是供水管线图。</w:t>
      </w:r>
    </w:p>
    <w:p w:rsidR="00230795" w:rsidRDefault="00D96C18">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3</w:t>
      </w:r>
      <w:r>
        <w:rPr>
          <w:rFonts w:ascii="宋体" w:eastAsia="宋体" w:hAnsi="宋体" w:cs="宋体" w:hint="eastAsia"/>
          <w:sz w:val="24"/>
          <w:szCs w:val="24"/>
        </w:rPr>
        <w:t>、</w:t>
      </w:r>
      <w:r>
        <w:rPr>
          <w:rFonts w:ascii="宋体" w:eastAsia="宋体" w:hAnsi="宋体" w:cs="宋体" w:hint="eastAsia"/>
          <w:b/>
          <w:bCs/>
          <w:sz w:val="24"/>
          <w:szCs w:val="24"/>
        </w:rPr>
        <w:t>节水管理规章制度</w:t>
      </w:r>
    </w:p>
    <w:p w:rsidR="00230795" w:rsidRDefault="00D96C18">
      <w:pPr>
        <w:spacing w:line="360" w:lineRule="auto"/>
        <w:ind w:firstLine="600"/>
        <w:rPr>
          <w:rFonts w:ascii="宋体" w:eastAsia="宋体" w:hAnsi="宋体" w:cs="宋体"/>
          <w:sz w:val="24"/>
          <w:szCs w:val="24"/>
        </w:rPr>
      </w:pPr>
      <w:r>
        <w:rPr>
          <w:rFonts w:ascii="宋体" w:eastAsia="宋体" w:hAnsi="宋体" w:cs="宋体" w:hint="eastAsia"/>
          <w:sz w:val="24"/>
          <w:szCs w:val="24"/>
        </w:rPr>
        <w:lastRenderedPageBreak/>
        <w:t>参照《重庆市节水型单位创建标准》，编制和建立计量、统计和维修维护等节水管理规章制度。</w:t>
      </w:r>
    </w:p>
    <w:p w:rsidR="00230795" w:rsidRDefault="00D96C18">
      <w:pPr>
        <w:spacing w:line="360" w:lineRule="auto"/>
        <w:ind w:firstLineChars="200" w:firstLine="480"/>
        <w:rPr>
          <w:rFonts w:ascii="宋体" w:eastAsia="宋体" w:hAnsi="宋体" w:cs="宋体"/>
          <w:b/>
          <w:bCs/>
          <w:sz w:val="24"/>
          <w:szCs w:val="24"/>
        </w:rPr>
      </w:pPr>
      <w:r>
        <w:rPr>
          <w:rFonts w:ascii="宋体" w:eastAsia="宋体" w:hAnsi="宋体" w:cs="宋体" w:hint="eastAsia"/>
          <w:sz w:val="24"/>
          <w:szCs w:val="24"/>
        </w:rPr>
        <w:t>4、</w:t>
      </w:r>
      <w:r>
        <w:rPr>
          <w:rFonts w:ascii="宋体" w:eastAsia="宋体" w:hAnsi="宋体" w:cs="宋体" w:hint="eastAsia"/>
          <w:b/>
          <w:bCs/>
          <w:sz w:val="24"/>
          <w:szCs w:val="24"/>
        </w:rPr>
        <w:t>阀门控制体系、管网压力调控体系、水计量及其传递体系</w:t>
      </w:r>
    </w:p>
    <w:p w:rsidR="00230795" w:rsidRDefault="00D96C18">
      <w:pPr>
        <w:spacing w:line="360" w:lineRule="auto"/>
        <w:ind w:firstLine="600"/>
        <w:rPr>
          <w:rFonts w:ascii="宋体" w:eastAsia="宋体" w:hAnsi="宋体" w:cs="宋体"/>
          <w:sz w:val="24"/>
          <w:szCs w:val="24"/>
        </w:rPr>
      </w:pPr>
      <w:r>
        <w:rPr>
          <w:rFonts w:ascii="宋体" w:eastAsia="宋体" w:hAnsi="宋体" w:cs="宋体" w:hint="eastAsia"/>
          <w:sz w:val="24"/>
          <w:szCs w:val="24"/>
        </w:rPr>
        <w:t>对全校范围在用的所有阀门进行维修维护及开关试验，弃用国家明令淘汰的铸铁螺旋升降式截止阀，更换材质落后或启闭失灵的阀门，根据学校用水分区实际情况，加装新式阀门，使学校维修停水范围最小化，最大程度减少突发性爆管引起的停水影响，以维护学校正常的生活教学秩序。</w:t>
      </w:r>
    </w:p>
    <w:p w:rsidR="00230795" w:rsidRDefault="00D96C18">
      <w:pPr>
        <w:spacing w:line="360" w:lineRule="auto"/>
        <w:ind w:firstLine="600"/>
        <w:rPr>
          <w:rFonts w:ascii="宋体" w:eastAsia="宋体" w:hAnsi="宋体" w:cs="宋体"/>
          <w:sz w:val="24"/>
          <w:szCs w:val="24"/>
        </w:rPr>
      </w:pPr>
      <w:r>
        <w:rPr>
          <w:rFonts w:ascii="宋体" w:eastAsia="宋体" w:hAnsi="宋体" w:cs="宋体" w:hint="eastAsia"/>
          <w:sz w:val="24"/>
          <w:szCs w:val="24"/>
        </w:rPr>
        <w:t>根据学校实际情况，建立管网压力调控体系，调适水压过高区域，减少爆管机率，使全校供水用水压力维持相对均衡状态。</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对学校各用水区域用水单元及用水设备进行功能划分，以细化分区计量为原则，提高供水用水管理效率为目标，完善学校水计量项目，分区分片安装水表。</w:t>
      </w:r>
    </w:p>
    <w:p w:rsidR="00230795" w:rsidRDefault="00D96C18">
      <w:pPr>
        <w:spacing w:line="360" w:lineRule="auto"/>
        <w:ind w:firstLine="602"/>
        <w:rPr>
          <w:rFonts w:ascii="宋体" w:eastAsia="宋体" w:hAnsi="宋体" w:cs="宋体"/>
          <w:b/>
          <w:bCs/>
          <w:sz w:val="24"/>
          <w:szCs w:val="24"/>
        </w:rPr>
      </w:pPr>
      <w:r>
        <w:rPr>
          <w:rFonts w:ascii="宋体" w:eastAsia="宋体" w:hAnsi="宋体" w:cs="宋体" w:hint="eastAsia"/>
          <w:b/>
          <w:bCs/>
          <w:sz w:val="24"/>
          <w:szCs w:val="24"/>
        </w:rPr>
        <w:t>5、供水管网漏水探测修复和地貌恢复</w:t>
      </w:r>
    </w:p>
    <w:p w:rsidR="00230795" w:rsidRDefault="00D96C18">
      <w:pPr>
        <w:spacing w:line="360" w:lineRule="auto"/>
        <w:ind w:firstLineChars="200" w:firstLine="480"/>
        <w:rPr>
          <w:rFonts w:ascii="宋体" w:eastAsia="宋体" w:hAnsi="宋体" w:cs="宋体"/>
          <w:sz w:val="24"/>
          <w:szCs w:val="24"/>
        </w:rPr>
      </w:pPr>
      <w:r>
        <w:rPr>
          <w:rFonts w:ascii="宋体" w:eastAsia="宋体" w:hAnsi="宋体" w:cs="宋体" w:hint="eastAsia"/>
          <w:bCs/>
          <w:sz w:val="24"/>
          <w:szCs w:val="24"/>
        </w:rPr>
        <w:t>借助相关漏水探测技术设备，频繁、重复、循环地探测，</w:t>
      </w:r>
      <w:r>
        <w:rPr>
          <w:rFonts w:ascii="宋体" w:eastAsia="宋体" w:hAnsi="宋体" w:cs="宋体" w:hint="eastAsia"/>
          <w:sz w:val="24"/>
          <w:szCs w:val="24"/>
        </w:rPr>
        <w:t>参照《给水排水管道工程施工及验收规范》（GB50268-2008）开挖修复</w:t>
      </w:r>
      <w:r>
        <w:rPr>
          <w:rFonts w:ascii="宋体" w:eastAsia="宋体" w:hAnsi="宋体" w:cs="宋体" w:hint="eastAsia"/>
          <w:bCs/>
          <w:sz w:val="24"/>
          <w:szCs w:val="24"/>
        </w:rPr>
        <w:t>，并</w:t>
      </w:r>
      <w:r>
        <w:rPr>
          <w:rFonts w:ascii="宋体" w:eastAsia="宋体" w:hAnsi="宋体" w:cs="宋体" w:hint="eastAsia"/>
          <w:sz w:val="24"/>
          <w:szCs w:val="24"/>
        </w:rPr>
        <w:t>按与原先一致的规格恢复地貌，保持校容。</w:t>
      </w:r>
    </w:p>
    <w:p w:rsidR="00230795" w:rsidRDefault="00D96C18">
      <w:pPr>
        <w:spacing w:line="360" w:lineRule="auto"/>
        <w:ind w:firstLine="602"/>
        <w:rPr>
          <w:rFonts w:ascii="宋体" w:eastAsia="宋体" w:hAnsi="宋体" w:cs="宋体"/>
          <w:b/>
          <w:bCs/>
          <w:sz w:val="24"/>
          <w:szCs w:val="24"/>
        </w:rPr>
      </w:pPr>
      <w:r>
        <w:rPr>
          <w:rFonts w:ascii="宋体" w:eastAsia="宋体" w:hAnsi="宋体" w:cs="宋体" w:hint="eastAsia"/>
          <w:b/>
          <w:bCs/>
          <w:sz w:val="24"/>
          <w:szCs w:val="24"/>
        </w:rPr>
        <w:t>6、用水器具全部节水型化</w:t>
      </w:r>
    </w:p>
    <w:p w:rsidR="00230795" w:rsidRDefault="00D96C18">
      <w:pPr>
        <w:spacing w:line="360" w:lineRule="auto"/>
        <w:ind w:firstLine="600"/>
        <w:rPr>
          <w:rFonts w:ascii="宋体" w:eastAsia="宋体" w:hAnsi="宋体" w:cs="宋体"/>
          <w:sz w:val="24"/>
          <w:szCs w:val="24"/>
        </w:rPr>
      </w:pPr>
      <w:r>
        <w:rPr>
          <w:rFonts w:ascii="宋体" w:eastAsia="宋体" w:hAnsi="宋体" w:cs="宋体" w:hint="eastAsia"/>
          <w:sz w:val="24"/>
          <w:szCs w:val="24"/>
        </w:rPr>
        <w:t>全部淘汰学生宿舍内材质落后的用水器具，全面更新为节水型用水器具。</w:t>
      </w:r>
    </w:p>
    <w:p w:rsidR="00230795" w:rsidRDefault="00D96C18">
      <w:pPr>
        <w:spacing w:line="360" w:lineRule="auto"/>
        <w:ind w:firstLine="600"/>
        <w:rPr>
          <w:rFonts w:ascii="宋体" w:eastAsia="宋体" w:hAnsi="宋体" w:cs="宋体"/>
          <w:sz w:val="24"/>
          <w:szCs w:val="24"/>
        </w:rPr>
      </w:pPr>
      <w:r>
        <w:rPr>
          <w:rFonts w:ascii="宋体" w:eastAsia="宋体" w:hAnsi="宋体" w:cs="宋体" w:hint="eastAsia"/>
          <w:sz w:val="24"/>
          <w:szCs w:val="24"/>
        </w:rPr>
        <w:t>检测所有出水口压力和流量，调适出水口压力和流量，使用水过程更加舒适。</w:t>
      </w:r>
    </w:p>
    <w:p w:rsidR="00230795" w:rsidRDefault="00D96C18">
      <w:pPr>
        <w:pStyle w:val="a0"/>
        <w:numPr>
          <w:ilvl w:val="0"/>
          <w:numId w:val="4"/>
        </w:numPr>
        <w:rPr>
          <w:rFonts w:eastAsia="宋体"/>
          <w:b/>
          <w:bCs/>
          <w:sz w:val="24"/>
          <w:szCs w:val="24"/>
          <w:lang w:val="en-US"/>
        </w:rPr>
      </w:pPr>
      <w:r>
        <w:rPr>
          <w:rFonts w:eastAsia="宋体" w:hint="eastAsia"/>
          <w:b/>
          <w:bCs/>
          <w:sz w:val="24"/>
          <w:szCs w:val="24"/>
          <w:lang w:val="en-US"/>
        </w:rPr>
        <w:t>节水宣传</w:t>
      </w:r>
    </w:p>
    <w:p w:rsidR="00230795" w:rsidRDefault="00D96C18">
      <w:pPr>
        <w:spacing w:line="360" w:lineRule="auto"/>
        <w:ind w:firstLineChars="200" w:firstLine="480"/>
        <w:rPr>
          <w:rFonts w:eastAsia="宋体" w:cs="宋体"/>
          <w:b/>
          <w:bCs/>
          <w:szCs w:val="32"/>
        </w:rPr>
      </w:pPr>
      <w:r>
        <w:rPr>
          <w:rFonts w:ascii="宋体" w:eastAsia="宋体" w:hAnsi="宋体" w:cs="宋体" w:hint="eastAsia"/>
          <w:sz w:val="24"/>
          <w:szCs w:val="28"/>
        </w:rPr>
        <w:t>节水项目组制定宣传方案报审批，在学校内广泛宣传，营造节水氛围，提升节水意识。</w:t>
      </w:r>
    </w:p>
    <w:p w:rsidR="00230795" w:rsidRDefault="00D96C18">
      <w:pPr>
        <w:spacing w:line="360" w:lineRule="auto"/>
        <w:ind w:firstLineChars="300" w:firstLine="723"/>
        <w:rPr>
          <w:rFonts w:ascii="宋体" w:eastAsia="宋体" w:hAnsi="宋体" w:cs="宋体"/>
          <w:b/>
          <w:bCs/>
          <w:kern w:val="0"/>
          <w:sz w:val="24"/>
          <w:szCs w:val="24"/>
        </w:rPr>
      </w:pPr>
      <w:r>
        <w:rPr>
          <w:rFonts w:ascii="宋体" w:eastAsia="宋体" w:hAnsi="宋体" w:cs="宋体" w:hint="eastAsia"/>
          <w:b/>
          <w:bCs/>
          <w:kern w:val="0"/>
          <w:sz w:val="24"/>
          <w:szCs w:val="24"/>
        </w:rPr>
        <w:t>8、节水型单位申报</w:t>
      </w:r>
    </w:p>
    <w:p w:rsidR="00230795" w:rsidRDefault="00D96C18">
      <w:pPr>
        <w:spacing w:line="360" w:lineRule="auto"/>
        <w:ind w:firstLineChars="300" w:firstLine="720"/>
        <w:rPr>
          <w:rFonts w:ascii="宋体" w:eastAsia="宋体" w:hAnsi="宋体" w:cs="宋体"/>
          <w:sz w:val="24"/>
          <w:szCs w:val="24"/>
        </w:rPr>
      </w:pPr>
      <w:r>
        <w:rPr>
          <w:rFonts w:ascii="宋体" w:eastAsia="宋体" w:hAnsi="宋体" w:cs="宋体" w:hint="eastAsia"/>
          <w:sz w:val="24"/>
          <w:szCs w:val="24"/>
        </w:rPr>
        <w:t>节水服务公司依据《重庆市节水型单位创建标准》，协助学校申报节水型单位。</w:t>
      </w:r>
    </w:p>
    <w:p w:rsidR="00230795" w:rsidRDefault="00D96C18">
      <w:pPr>
        <w:numPr>
          <w:ilvl w:val="0"/>
          <w:numId w:val="5"/>
        </w:numPr>
        <w:spacing w:line="360" w:lineRule="auto"/>
        <w:rPr>
          <w:rFonts w:ascii="宋体" w:eastAsia="宋体" w:hAnsi="宋体" w:cs="宋体"/>
          <w:b/>
          <w:sz w:val="28"/>
          <w:szCs w:val="28"/>
          <w:lang w:bidi="ar"/>
        </w:rPr>
      </w:pPr>
      <w:r>
        <w:rPr>
          <w:rFonts w:ascii="宋体" w:eastAsia="宋体" w:hAnsi="宋体" w:cs="宋体" w:hint="eastAsia"/>
          <w:b/>
          <w:sz w:val="28"/>
          <w:szCs w:val="28"/>
          <w:lang w:bidi="ar"/>
        </w:rPr>
        <w:t>合同节水的效果</w:t>
      </w:r>
    </w:p>
    <w:p w:rsidR="00230795" w:rsidRDefault="00D96C18">
      <w:pPr>
        <w:pStyle w:val="a0"/>
        <w:spacing w:line="360" w:lineRule="auto"/>
        <w:ind w:left="0"/>
        <w:rPr>
          <w:b/>
          <w:bCs/>
          <w:sz w:val="24"/>
          <w:szCs w:val="24"/>
          <w:lang w:val="en-US"/>
        </w:rPr>
      </w:pPr>
      <w:r>
        <w:rPr>
          <w:rFonts w:hint="eastAsia"/>
          <w:sz w:val="24"/>
          <w:szCs w:val="24"/>
          <w:lang w:val="en-US"/>
        </w:rPr>
        <w:t xml:space="preserve">   </w:t>
      </w:r>
      <w:r>
        <w:rPr>
          <w:rFonts w:hint="eastAsia"/>
          <w:b/>
          <w:bCs/>
          <w:sz w:val="24"/>
          <w:szCs w:val="24"/>
          <w:lang w:val="en-US"/>
        </w:rPr>
        <w:t xml:space="preserve">   1、供水用水方面</w:t>
      </w:r>
    </w:p>
    <w:p w:rsidR="00230795" w:rsidRDefault="00D96C18">
      <w:pPr>
        <w:pStyle w:val="a0"/>
        <w:spacing w:line="360" w:lineRule="auto"/>
        <w:ind w:left="0"/>
        <w:rPr>
          <w:sz w:val="24"/>
          <w:szCs w:val="24"/>
          <w:lang w:val="en-US"/>
        </w:rPr>
      </w:pPr>
      <w:r>
        <w:rPr>
          <w:rFonts w:hint="eastAsia"/>
          <w:sz w:val="24"/>
          <w:szCs w:val="24"/>
          <w:lang w:val="en-US"/>
        </w:rPr>
        <w:t xml:space="preserve">     自节水服务公司提供合同节水服务以来，学校至今没有过爆管等恶性水务突发事件，没有学校师生员工进行水方面的投诉。</w:t>
      </w:r>
    </w:p>
    <w:p w:rsidR="00230795" w:rsidRDefault="00230795">
      <w:pPr>
        <w:pStyle w:val="a0"/>
        <w:spacing w:line="360" w:lineRule="auto"/>
        <w:ind w:left="0"/>
        <w:rPr>
          <w:sz w:val="24"/>
          <w:szCs w:val="24"/>
          <w:lang w:val="en-US"/>
        </w:rPr>
      </w:pPr>
    </w:p>
    <w:p w:rsidR="00230795" w:rsidRDefault="00230795">
      <w:pPr>
        <w:pStyle w:val="a0"/>
        <w:spacing w:line="360" w:lineRule="auto"/>
        <w:ind w:left="0"/>
        <w:rPr>
          <w:sz w:val="24"/>
          <w:szCs w:val="24"/>
          <w:lang w:val="en-US"/>
        </w:rPr>
      </w:pPr>
    </w:p>
    <w:p w:rsidR="00230795" w:rsidRDefault="00230795">
      <w:pPr>
        <w:pStyle w:val="a0"/>
        <w:spacing w:line="360" w:lineRule="auto"/>
        <w:ind w:left="0"/>
        <w:rPr>
          <w:sz w:val="24"/>
          <w:szCs w:val="24"/>
          <w:lang w:val="en-US"/>
        </w:rPr>
      </w:pPr>
    </w:p>
    <w:p w:rsidR="00230795" w:rsidRDefault="00D96C18">
      <w:pPr>
        <w:pStyle w:val="a0"/>
        <w:spacing w:line="360" w:lineRule="auto"/>
        <w:ind w:left="0"/>
        <w:rPr>
          <w:b/>
          <w:bCs/>
          <w:sz w:val="24"/>
          <w:szCs w:val="24"/>
          <w:lang w:val="en-US"/>
        </w:rPr>
      </w:pPr>
      <w:r>
        <w:rPr>
          <w:rFonts w:hint="eastAsia"/>
          <w:b/>
          <w:bCs/>
          <w:sz w:val="24"/>
          <w:szCs w:val="24"/>
          <w:lang w:val="en-US"/>
        </w:rPr>
        <w:t xml:space="preserve">      2、节水方面</w:t>
      </w:r>
    </w:p>
    <w:p w:rsidR="00230795" w:rsidRDefault="00D96C18">
      <w:pPr>
        <w:pStyle w:val="a0"/>
        <w:spacing w:line="360" w:lineRule="auto"/>
        <w:rPr>
          <w:rFonts w:eastAsia="宋体"/>
          <w:sz w:val="24"/>
          <w:szCs w:val="24"/>
          <w:lang w:val="en-US"/>
        </w:rPr>
      </w:pPr>
      <w:r>
        <w:rPr>
          <w:noProof/>
          <w:lang w:val="en-US" w:bidi="ar-SA"/>
        </w:rPr>
        <w:drawing>
          <wp:inline distT="0" distB="0" distL="114300" distR="114300">
            <wp:extent cx="5271770" cy="2976245"/>
            <wp:effectExtent l="0" t="0" r="0" b="0"/>
            <wp:docPr id="7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077D" w:rsidRPr="0065077D" w:rsidRDefault="0065077D" w:rsidP="0065077D">
      <w:pPr>
        <w:ind w:firstLineChars="150" w:firstLine="360"/>
        <w:rPr>
          <w:rFonts w:ascii="宋体" w:hAnsi="宋体" w:cs="宋体"/>
          <w:sz w:val="24"/>
          <w:szCs w:val="24"/>
          <w:lang w:bidi="zh-CN"/>
        </w:rPr>
      </w:pPr>
      <w:r w:rsidRPr="0065077D">
        <w:rPr>
          <w:rFonts w:ascii="宋体" w:hAnsi="宋体" w:cs="宋体" w:hint="eastAsia"/>
          <w:sz w:val="24"/>
          <w:szCs w:val="24"/>
          <w:lang w:bidi="zh-CN"/>
        </w:rPr>
        <w:t>今年3月——10月学校水费支出较去年同期降低了</w:t>
      </w:r>
      <w:r w:rsidRPr="0065077D">
        <w:rPr>
          <w:rFonts w:ascii="宋体" w:hAnsi="宋体" w:cs="宋体"/>
          <w:sz w:val="24"/>
          <w:szCs w:val="24"/>
          <w:lang w:bidi="zh-CN"/>
        </w:rPr>
        <w:t>27.86</w:t>
      </w:r>
      <w:r w:rsidRPr="0065077D">
        <w:rPr>
          <w:rFonts w:ascii="宋体" w:hAnsi="宋体" w:cs="宋体" w:hint="eastAsia"/>
          <w:sz w:val="24"/>
          <w:szCs w:val="24"/>
          <w:lang w:bidi="zh-CN"/>
        </w:rPr>
        <w:t>%。同时合同化节水服务公司人员的职业态度和专业化技术也大大提高了维修的效率，有力地保障了校园水电的正常运行。</w:t>
      </w:r>
    </w:p>
    <w:p w:rsidR="0065077D" w:rsidRPr="0065077D" w:rsidRDefault="0065077D">
      <w:pPr>
        <w:pStyle w:val="a0"/>
        <w:spacing w:line="360" w:lineRule="auto"/>
        <w:rPr>
          <w:sz w:val="24"/>
          <w:szCs w:val="24"/>
          <w:lang w:val="en-US"/>
        </w:rPr>
      </w:pPr>
    </w:p>
    <w:sectPr w:rsidR="0065077D" w:rsidRPr="0065077D">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B4" w:rsidRDefault="00F56EB4">
      <w:r>
        <w:separator/>
      </w:r>
    </w:p>
  </w:endnote>
  <w:endnote w:type="continuationSeparator" w:id="0">
    <w:p w:rsidR="00F56EB4" w:rsidRDefault="00F5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95" w:rsidRDefault="00D96C18">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0795" w:rsidRDefault="00D96C18">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45C8E">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45C8E">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30795" w:rsidRDefault="00D96C18">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45C8E">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45C8E">
                        <w:rPr>
                          <w:noProof/>
                        </w:rPr>
                        <w:t>7</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B4" w:rsidRDefault="00F56EB4">
      <w:r>
        <w:separator/>
      </w:r>
    </w:p>
  </w:footnote>
  <w:footnote w:type="continuationSeparator" w:id="0">
    <w:p w:rsidR="00F56EB4" w:rsidRDefault="00F56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95" w:rsidRDefault="002307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B6ED3"/>
    <w:multiLevelType w:val="singleLevel"/>
    <w:tmpl w:val="8ACB6ED3"/>
    <w:lvl w:ilvl="0">
      <w:start w:val="2"/>
      <w:numFmt w:val="chineseCounting"/>
      <w:suff w:val="nothing"/>
      <w:lvlText w:val="%1、"/>
      <w:lvlJc w:val="left"/>
      <w:rPr>
        <w:rFonts w:hint="eastAsia"/>
      </w:rPr>
    </w:lvl>
  </w:abstractNum>
  <w:abstractNum w:abstractNumId="1">
    <w:nsid w:val="C8212AC9"/>
    <w:multiLevelType w:val="singleLevel"/>
    <w:tmpl w:val="C8212AC9"/>
    <w:lvl w:ilvl="0">
      <w:start w:val="8"/>
      <w:numFmt w:val="decimal"/>
      <w:suff w:val="nothing"/>
      <w:lvlText w:val="%1、"/>
      <w:lvlJc w:val="left"/>
    </w:lvl>
  </w:abstractNum>
  <w:abstractNum w:abstractNumId="2">
    <w:nsid w:val="2C6069AD"/>
    <w:multiLevelType w:val="singleLevel"/>
    <w:tmpl w:val="2C6069AD"/>
    <w:lvl w:ilvl="0">
      <w:start w:val="6"/>
      <w:numFmt w:val="chineseCounting"/>
      <w:suff w:val="nothing"/>
      <w:lvlText w:val="%1、"/>
      <w:lvlJc w:val="left"/>
      <w:rPr>
        <w:rFonts w:hint="eastAsia"/>
      </w:rPr>
    </w:lvl>
  </w:abstractNum>
  <w:abstractNum w:abstractNumId="3">
    <w:nsid w:val="34C1BBD3"/>
    <w:multiLevelType w:val="singleLevel"/>
    <w:tmpl w:val="34C1BBD3"/>
    <w:lvl w:ilvl="0">
      <w:start w:val="7"/>
      <w:numFmt w:val="decimal"/>
      <w:suff w:val="nothing"/>
      <w:lvlText w:val="%1、"/>
      <w:lvlJc w:val="left"/>
      <w:pPr>
        <w:ind w:left="623" w:firstLine="0"/>
      </w:pPr>
    </w:lvl>
  </w:abstractNum>
  <w:abstractNum w:abstractNumId="4">
    <w:nsid w:val="6CCA4649"/>
    <w:multiLevelType w:val="singleLevel"/>
    <w:tmpl w:val="6CCA4649"/>
    <w:lvl w:ilvl="0">
      <w:start w:val="2"/>
      <w:numFmt w:val="decimal"/>
      <w:suff w:val="nothing"/>
      <w:lvlText w:val="%1、"/>
      <w:lvlJc w:val="left"/>
      <w:pPr>
        <w:ind w:left="463" w:firstLine="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6C"/>
    <w:rsid w:val="00045C8E"/>
    <w:rsid w:val="00186B81"/>
    <w:rsid w:val="00204B89"/>
    <w:rsid w:val="00230795"/>
    <w:rsid w:val="0025383D"/>
    <w:rsid w:val="004D3305"/>
    <w:rsid w:val="0065077D"/>
    <w:rsid w:val="007B5CFF"/>
    <w:rsid w:val="008F0139"/>
    <w:rsid w:val="00AC5E7A"/>
    <w:rsid w:val="00B704AD"/>
    <w:rsid w:val="00D96C18"/>
    <w:rsid w:val="00E0516C"/>
    <w:rsid w:val="00F56EB4"/>
    <w:rsid w:val="00FA4020"/>
    <w:rsid w:val="02CA3869"/>
    <w:rsid w:val="07FF2C05"/>
    <w:rsid w:val="084F1D5F"/>
    <w:rsid w:val="164C1D16"/>
    <w:rsid w:val="190D06C0"/>
    <w:rsid w:val="20611990"/>
    <w:rsid w:val="20922849"/>
    <w:rsid w:val="247F122B"/>
    <w:rsid w:val="2524293A"/>
    <w:rsid w:val="2A4F1E8E"/>
    <w:rsid w:val="2E78737E"/>
    <w:rsid w:val="328C0D4A"/>
    <w:rsid w:val="332B3E5F"/>
    <w:rsid w:val="359D1D93"/>
    <w:rsid w:val="3BA47AFA"/>
    <w:rsid w:val="482C3E00"/>
    <w:rsid w:val="493C7F41"/>
    <w:rsid w:val="4A324012"/>
    <w:rsid w:val="4ABD5E1B"/>
    <w:rsid w:val="4BDC6321"/>
    <w:rsid w:val="4CDE2166"/>
    <w:rsid w:val="4DC96543"/>
    <w:rsid w:val="4E563CEE"/>
    <w:rsid w:val="50F179DD"/>
    <w:rsid w:val="5185756A"/>
    <w:rsid w:val="5E871802"/>
    <w:rsid w:val="62832992"/>
    <w:rsid w:val="643F7AED"/>
    <w:rsid w:val="645D41FC"/>
    <w:rsid w:val="65EB76FA"/>
    <w:rsid w:val="679D0B1C"/>
    <w:rsid w:val="701E5E4C"/>
    <w:rsid w:val="7A967750"/>
    <w:rsid w:val="7AE17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qFormat/>
    <w:pPr>
      <w:spacing w:beforeLines="50" w:before="50" w:afterLines="50" w:after="50"/>
      <w:jc w:val="left"/>
      <w:outlineLvl w:val="2"/>
    </w:pPr>
    <w:rPr>
      <w:rFonts w:ascii="宋体" w:hAnsi="宋体" w:cs="Times New Roman" w:hint="eastAsia"/>
      <w:b/>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autoSpaceDE w:val="0"/>
      <w:autoSpaceDN w:val="0"/>
      <w:ind w:left="103"/>
      <w:jc w:val="left"/>
    </w:pPr>
    <w:rPr>
      <w:rFonts w:ascii="宋体" w:hAnsi="宋体" w:cs="宋体"/>
      <w:szCs w:val="21"/>
      <w:lang w:val="zh-CN" w:bidi="zh-CN"/>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qFormat/>
    <w:pPr>
      <w:widowControl w:val="0"/>
      <w:jc w:val="both"/>
    </w:pPr>
    <w:rPr>
      <w:rFonts w:ascii="Calibri" w:hAnsi="Calibri" w:cs="Calibri"/>
      <w:kern w:val="2"/>
      <w:sz w:val="21"/>
      <w:szCs w:val="21"/>
    </w:rPr>
  </w:style>
  <w:style w:type="character" w:customStyle="1" w:styleId="font41">
    <w:name w:val="font41"/>
    <w:basedOn w:val="a1"/>
    <w:qFormat/>
    <w:rPr>
      <w:rFonts w:ascii="Tahoma" w:eastAsia="Tahoma" w:hAnsi="Tahoma" w:cs="Tahoma"/>
      <w:b/>
      <w:color w:val="000000"/>
      <w:sz w:val="22"/>
      <w:szCs w:val="22"/>
      <w:u w:val="none"/>
    </w:rPr>
  </w:style>
  <w:style w:type="character" w:customStyle="1" w:styleId="font51">
    <w:name w:val="font51"/>
    <w:basedOn w:val="a1"/>
    <w:qFormat/>
    <w:rPr>
      <w:rFonts w:ascii="宋体" w:eastAsia="宋体" w:hAnsi="宋体" w:cs="宋体" w:hint="eastAsia"/>
      <w:b/>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 w:type="paragraph" w:styleId="a7">
    <w:name w:val="List Paragraph"/>
    <w:basedOn w:val="a"/>
    <w:uiPriority w:val="34"/>
    <w:qFormat/>
    <w:pPr>
      <w:ind w:firstLineChars="200" w:firstLine="420"/>
    </w:pPr>
  </w:style>
  <w:style w:type="paragraph" w:styleId="a8">
    <w:name w:val="Balloon Text"/>
    <w:basedOn w:val="a"/>
    <w:link w:val="Char"/>
    <w:uiPriority w:val="99"/>
    <w:semiHidden/>
    <w:unhideWhenUsed/>
    <w:rsid w:val="00204B89"/>
    <w:rPr>
      <w:sz w:val="18"/>
      <w:szCs w:val="18"/>
    </w:rPr>
  </w:style>
  <w:style w:type="character" w:customStyle="1" w:styleId="Char">
    <w:name w:val="批注框文本 Char"/>
    <w:basedOn w:val="a1"/>
    <w:link w:val="a8"/>
    <w:uiPriority w:val="99"/>
    <w:semiHidden/>
    <w:rsid w:val="00204B8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qFormat/>
    <w:pPr>
      <w:spacing w:beforeLines="50" w:before="50" w:afterLines="50" w:after="50"/>
      <w:jc w:val="left"/>
      <w:outlineLvl w:val="2"/>
    </w:pPr>
    <w:rPr>
      <w:rFonts w:ascii="宋体" w:hAnsi="宋体" w:cs="Times New Roman" w:hint="eastAsia"/>
      <w:b/>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autoSpaceDE w:val="0"/>
      <w:autoSpaceDN w:val="0"/>
      <w:ind w:left="103"/>
      <w:jc w:val="left"/>
    </w:pPr>
    <w:rPr>
      <w:rFonts w:ascii="宋体" w:hAnsi="宋体" w:cs="宋体"/>
      <w:szCs w:val="21"/>
      <w:lang w:val="zh-CN" w:bidi="zh-CN"/>
    </w:rPr>
  </w:style>
  <w:style w:type="paragraph" w:styleId="a4">
    <w:name w:val="footer"/>
    <w:basedOn w:val="a"/>
    <w:uiPriority w:val="99"/>
    <w:semiHidden/>
    <w:unhideWhenUsed/>
    <w:qFormat/>
    <w:pPr>
      <w:tabs>
        <w:tab w:val="center" w:pos="4153"/>
        <w:tab w:val="right" w:pos="8306"/>
      </w:tabs>
      <w:snapToGrid w:val="0"/>
      <w:jc w:val="left"/>
    </w:pPr>
    <w:rPr>
      <w:sz w:val="18"/>
    </w:rPr>
  </w:style>
  <w:style w:type="paragraph" w:styleId="a5">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qFormat/>
    <w:pPr>
      <w:widowControl w:val="0"/>
      <w:jc w:val="both"/>
    </w:pPr>
    <w:rPr>
      <w:rFonts w:ascii="Calibri" w:hAnsi="Calibri" w:cs="Calibri"/>
      <w:kern w:val="2"/>
      <w:sz w:val="21"/>
      <w:szCs w:val="21"/>
    </w:rPr>
  </w:style>
  <w:style w:type="character" w:customStyle="1" w:styleId="font41">
    <w:name w:val="font41"/>
    <w:basedOn w:val="a1"/>
    <w:qFormat/>
    <w:rPr>
      <w:rFonts w:ascii="Tahoma" w:eastAsia="Tahoma" w:hAnsi="Tahoma" w:cs="Tahoma"/>
      <w:b/>
      <w:color w:val="000000"/>
      <w:sz w:val="22"/>
      <w:szCs w:val="22"/>
      <w:u w:val="none"/>
    </w:rPr>
  </w:style>
  <w:style w:type="character" w:customStyle="1" w:styleId="font51">
    <w:name w:val="font51"/>
    <w:basedOn w:val="a1"/>
    <w:qFormat/>
    <w:rPr>
      <w:rFonts w:ascii="宋体" w:eastAsia="宋体" w:hAnsi="宋体" w:cs="宋体" w:hint="eastAsia"/>
      <w:b/>
      <w:color w:val="000000"/>
      <w:sz w:val="22"/>
      <w:szCs w:val="22"/>
      <w:u w:val="none"/>
    </w:rPr>
  </w:style>
  <w:style w:type="character" w:customStyle="1" w:styleId="font31">
    <w:name w:val="font31"/>
    <w:basedOn w:val="a1"/>
    <w:qFormat/>
    <w:rPr>
      <w:rFonts w:ascii="宋体" w:eastAsia="宋体" w:hAnsi="宋体" w:cs="宋体" w:hint="eastAsia"/>
      <w:color w:val="000000"/>
      <w:sz w:val="22"/>
      <w:szCs w:val="22"/>
      <w:u w:val="none"/>
    </w:rPr>
  </w:style>
  <w:style w:type="paragraph" w:styleId="a7">
    <w:name w:val="List Paragraph"/>
    <w:basedOn w:val="a"/>
    <w:uiPriority w:val="34"/>
    <w:qFormat/>
    <w:pPr>
      <w:ind w:firstLineChars="200" w:firstLine="420"/>
    </w:pPr>
  </w:style>
  <w:style w:type="paragraph" w:styleId="a8">
    <w:name w:val="Balloon Text"/>
    <w:basedOn w:val="a"/>
    <w:link w:val="Char"/>
    <w:uiPriority w:val="99"/>
    <w:semiHidden/>
    <w:unhideWhenUsed/>
    <w:rsid w:val="00204B89"/>
    <w:rPr>
      <w:sz w:val="18"/>
      <w:szCs w:val="18"/>
    </w:rPr>
  </w:style>
  <w:style w:type="character" w:customStyle="1" w:styleId="Char">
    <w:name w:val="批注框文本 Char"/>
    <w:basedOn w:val="a1"/>
    <w:link w:val="a8"/>
    <w:uiPriority w:val="99"/>
    <w:semiHidden/>
    <w:rsid w:val="00204B8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2000" b="1" i="0" u="none" strike="noStrike" kern="1200" spc="0" baseline="0">
                <a:solidFill>
                  <a:schemeClr val="tx1">
                    <a:lumMod val="65000"/>
                    <a:lumOff val="35000"/>
                  </a:schemeClr>
                </a:solidFill>
                <a:latin typeface="+mn-lt"/>
                <a:ea typeface="+mn-ea"/>
                <a:cs typeface="+mn-cs"/>
              </a:defRPr>
            </a:pPr>
            <a:r>
              <a:rPr lang="zh-CN" altLang="en-US" sz="2000" b="1"/>
              <a:t>合同节水实施前后用水量数据对比图</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2018年用水量（吨）</c:v>
                </c:pt>
              </c:strCache>
            </c:strRef>
          </c:tx>
          <c:spPr>
            <a:solidFill>
              <a:schemeClr val="accent1"/>
            </a:solidFill>
            <a:ln>
              <a:noFill/>
            </a:ln>
            <a:effectLst/>
          </c:spPr>
          <c:invertIfNegative val="0"/>
          <c:cat>
            <c:strRef>
              <c:f>Sheet1!$A$2:$A$5</c:f>
              <c:strCache>
                <c:ptCount val="4"/>
                <c:pt idx="0">
                  <c:v>3月</c:v>
                </c:pt>
                <c:pt idx="1">
                  <c:v>4月</c:v>
                </c:pt>
                <c:pt idx="2">
                  <c:v>5月</c:v>
                </c:pt>
                <c:pt idx="3">
                  <c:v>6月</c:v>
                </c:pt>
              </c:strCache>
            </c:strRef>
          </c:cat>
          <c:val>
            <c:numRef>
              <c:f>Sheet1!$B$2:$B$5</c:f>
              <c:numCache>
                <c:formatCode>General</c:formatCode>
                <c:ptCount val="4"/>
                <c:pt idx="0">
                  <c:v>7842</c:v>
                </c:pt>
                <c:pt idx="1">
                  <c:v>19338</c:v>
                </c:pt>
                <c:pt idx="2">
                  <c:v>19342</c:v>
                </c:pt>
                <c:pt idx="3">
                  <c:v>22733</c:v>
                </c:pt>
              </c:numCache>
            </c:numRef>
          </c:val>
          <c:extLst xmlns:c16r2="http://schemas.microsoft.com/office/drawing/2015/06/chart">
            <c:ext xmlns:c16="http://schemas.microsoft.com/office/drawing/2014/chart" uri="{C3380CC4-5D6E-409C-BE32-E72D297353CC}">
              <c16:uniqueId val="{00000000-E5F2-43C0-A07D-675835D17998}"/>
            </c:ext>
          </c:extLst>
        </c:ser>
        <c:ser>
          <c:idx val="1"/>
          <c:order val="1"/>
          <c:tx>
            <c:strRef>
              <c:f>Sheet1!$C$1</c:f>
              <c:strCache>
                <c:ptCount val="1"/>
                <c:pt idx="0">
                  <c:v>2019年用水量（吨）</c:v>
                </c:pt>
              </c:strCache>
            </c:strRef>
          </c:tx>
          <c:spPr>
            <a:solidFill>
              <a:schemeClr val="accent2"/>
            </a:solidFill>
            <a:ln>
              <a:noFill/>
            </a:ln>
            <a:effectLst/>
          </c:spPr>
          <c:invertIfNegative val="0"/>
          <c:cat>
            <c:strRef>
              <c:f>Sheet1!$A$2:$A$5</c:f>
              <c:strCache>
                <c:ptCount val="4"/>
                <c:pt idx="0">
                  <c:v>3月</c:v>
                </c:pt>
                <c:pt idx="1">
                  <c:v>4月</c:v>
                </c:pt>
                <c:pt idx="2">
                  <c:v>5月</c:v>
                </c:pt>
                <c:pt idx="3">
                  <c:v>6月</c:v>
                </c:pt>
              </c:strCache>
            </c:strRef>
          </c:cat>
          <c:val>
            <c:numRef>
              <c:f>Sheet1!$C$2:$C$5</c:f>
              <c:numCache>
                <c:formatCode>General</c:formatCode>
                <c:ptCount val="4"/>
                <c:pt idx="0">
                  <c:v>6166</c:v>
                </c:pt>
                <c:pt idx="1">
                  <c:v>18038</c:v>
                </c:pt>
                <c:pt idx="2">
                  <c:v>11927</c:v>
                </c:pt>
                <c:pt idx="3">
                  <c:v>15027</c:v>
                </c:pt>
              </c:numCache>
            </c:numRef>
          </c:val>
          <c:extLst xmlns:c16r2="http://schemas.microsoft.com/office/drawing/2015/06/chart">
            <c:ext xmlns:c16="http://schemas.microsoft.com/office/drawing/2014/chart" uri="{C3380CC4-5D6E-409C-BE32-E72D297353CC}">
              <c16:uniqueId val="{00000001-E5F2-43C0-A07D-675835D17998}"/>
            </c:ext>
          </c:extLst>
        </c:ser>
        <c:ser>
          <c:idx val="2"/>
          <c:order val="2"/>
          <c:tx>
            <c:strRef>
              <c:f>Sheet1!$D$1</c:f>
              <c:strCache>
                <c:ptCount val="1"/>
                <c:pt idx="0">
                  <c:v>节水量（吨）</c:v>
                </c:pt>
              </c:strCache>
            </c:strRef>
          </c:tx>
          <c:spPr>
            <a:solidFill>
              <a:schemeClr val="accent3"/>
            </a:solidFill>
            <a:ln>
              <a:noFill/>
            </a:ln>
            <a:effectLst/>
          </c:spPr>
          <c:invertIfNegative val="0"/>
          <c:cat>
            <c:strRef>
              <c:f>Sheet1!$A$2:$A$5</c:f>
              <c:strCache>
                <c:ptCount val="4"/>
                <c:pt idx="0">
                  <c:v>3月</c:v>
                </c:pt>
                <c:pt idx="1">
                  <c:v>4月</c:v>
                </c:pt>
                <c:pt idx="2">
                  <c:v>5月</c:v>
                </c:pt>
                <c:pt idx="3">
                  <c:v>6月</c:v>
                </c:pt>
              </c:strCache>
            </c:strRef>
          </c:cat>
          <c:val>
            <c:numRef>
              <c:f>Sheet1!$D$2:$D$5</c:f>
              <c:numCache>
                <c:formatCode>General</c:formatCode>
                <c:ptCount val="4"/>
                <c:pt idx="0">
                  <c:v>1676</c:v>
                </c:pt>
                <c:pt idx="1">
                  <c:v>1300</c:v>
                </c:pt>
                <c:pt idx="2">
                  <c:v>7415</c:v>
                </c:pt>
                <c:pt idx="3">
                  <c:v>7706</c:v>
                </c:pt>
              </c:numCache>
            </c:numRef>
          </c:val>
          <c:extLst xmlns:c16r2="http://schemas.microsoft.com/office/drawing/2015/06/chart">
            <c:ext xmlns:c16="http://schemas.microsoft.com/office/drawing/2014/chart" uri="{C3380CC4-5D6E-409C-BE32-E72D297353CC}">
              <c16:uniqueId val="{00000002-E5F2-43C0-A07D-675835D17998}"/>
            </c:ext>
          </c:extLst>
        </c:ser>
        <c:dLbls>
          <c:showLegendKey val="0"/>
          <c:showVal val="0"/>
          <c:showCatName val="0"/>
          <c:showSerName val="0"/>
          <c:showPercent val="0"/>
          <c:showBubbleSize val="0"/>
        </c:dLbls>
        <c:gapWidth val="219"/>
        <c:overlap val="-27"/>
        <c:axId val="124353152"/>
        <c:axId val="124379520"/>
      </c:barChart>
      <c:catAx>
        <c:axId val="1243531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400" b="0" i="0" u="none" strike="noStrike" kern="1200" baseline="0">
                <a:solidFill>
                  <a:schemeClr val="tx1">
                    <a:lumMod val="65000"/>
                    <a:lumOff val="35000"/>
                  </a:schemeClr>
                </a:solidFill>
                <a:latin typeface="+mn-lt"/>
                <a:ea typeface="+mn-ea"/>
                <a:cs typeface="+mn-cs"/>
              </a:defRPr>
            </a:pPr>
            <a:endParaRPr lang="zh-CN"/>
          </a:p>
        </c:txPr>
        <c:crossAx val="124379520"/>
        <c:crosses val="autoZero"/>
        <c:auto val="1"/>
        <c:lblAlgn val="ctr"/>
        <c:lblOffset val="100"/>
        <c:noMultiLvlLbl val="0"/>
      </c:catAx>
      <c:valAx>
        <c:axId val="124379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435315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Entry>
      <c:overlay val="0"/>
      <c:spPr>
        <a:noFill/>
        <a:ln>
          <a:noFill/>
        </a:ln>
        <a:effectLst/>
      </c:spPr>
      <c:txPr>
        <a:bodyPr rot="0" spcFirstLastPara="0" vertOverflow="ellipsis" vert="horz" wrap="square" anchor="ctr" anchorCtr="1"/>
        <a:lstStyle/>
        <a:p>
          <a:pPr>
            <a:defRPr lang="zh-CN" sz="16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5</cp:revision>
  <dcterms:created xsi:type="dcterms:W3CDTF">2019-11-08T01:16:00Z</dcterms:created>
  <dcterms:modified xsi:type="dcterms:W3CDTF">2019-11-08T01:18:00Z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