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olor w:val="000000" w:themeColor="text1"/>
          <w:highlight w:val="none"/>
          <w14:textFill>
            <w14:solidFill>
              <w14:schemeClr w14:val="tx1"/>
            </w14:solidFill>
          </w14:textFill>
        </w:rPr>
      </w:pPr>
    </w:p>
    <w:p>
      <w:pPr>
        <w:jc w:val="center"/>
        <w:rPr>
          <w:rFonts w:ascii="宋体" w:hAnsi="宋体"/>
          <w:color w:val="000000" w:themeColor="text1"/>
          <w:highlight w:val="none"/>
          <w14:textFill>
            <w14:solidFill>
              <w14:schemeClr w14:val="tx1"/>
            </w14:solidFill>
          </w14:textFill>
        </w:rPr>
      </w:pPr>
    </w:p>
    <w:p>
      <w:pPr>
        <w:jc w:val="center"/>
        <w:outlineLvl w:val="0"/>
        <w:rPr>
          <w:rFonts w:ascii="宋体" w:hAnsi="宋体"/>
          <w:color w:val="000000" w:themeColor="text1"/>
          <w:sz w:val="44"/>
          <w:szCs w:val="44"/>
          <w:highlight w:val="none"/>
          <w14:textFill>
            <w14:solidFill>
              <w14:schemeClr w14:val="tx1"/>
            </w14:solidFill>
          </w14:textFill>
        </w:rPr>
      </w:pPr>
    </w:p>
    <w:p>
      <w:pPr>
        <w:jc w:val="center"/>
        <w:outlineLvl w:val="0"/>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重庆第二师范学院</w:t>
      </w:r>
      <w:r>
        <w:rPr>
          <w:rFonts w:hint="eastAsia" w:ascii="宋体" w:hAnsi="宋体"/>
          <w:b/>
          <w:color w:val="000000" w:themeColor="text1"/>
          <w:sz w:val="52"/>
          <w:szCs w:val="52"/>
          <w:highlight w:val="none"/>
          <w14:textFill>
            <w14:solidFill>
              <w14:schemeClr w14:val="tx1"/>
            </w14:solidFill>
          </w14:textFill>
        </w:rPr>
        <w:cr/>
      </w:r>
      <w:r>
        <w:rPr>
          <w:rFonts w:hint="eastAsia" w:ascii="宋体" w:hAnsi="宋体"/>
          <w:b/>
          <w:color w:val="000000" w:themeColor="text1"/>
          <w:sz w:val="52"/>
          <w:szCs w:val="52"/>
          <w:highlight w:val="none"/>
          <w14:textFill>
            <w14:solidFill>
              <w14:schemeClr w14:val="tx1"/>
            </w14:solidFill>
          </w14:textFill>
        </w:rPr>
        <w:t>南山校区服务师生用房生活超市招租项目</w:t>
      </w:r>
      <w:r>
        <w:rPr>
          <w:rFonts w:ascii="宋体" w:hAnsi="宋体"/>
          <w:b/>
          <w:color w:val="000000" w:themeColor="text1"/>
          <w:sz w:val="52"/>
          <w:szCs w:val="52"/>
          <w:highlight w:val="none"/>
          <w14:textFill>
            <w14:solidFill>
              <w14:schemeClr w14:val="tx1"/>
            </w14:solidFill>
          </w14:textFill>
        </w:rPr>
        <w:cr/>
      </w:r>
    </w:p>
    <w:p>
      <w:pPr>
        <w:jc w:val="center"/>
        <w:outlineLvl w:val="0"/>
        <w:rPr>
          <w:rFonts w:ascii="宋体" w:hAnsi="宋体"/>
          <w:color w:val="000000" w:themeColor="text1"/>
          <w:spacing w:val="80"/>
          <w:sz w:val="72"/>
          <w:szCs w:val="72"/>
          <w:highlight w:val="none"/>
          <w14:textFill>
            <w14:solidFill>
              <w14:schemeClr w14:val="tx1"/>
            </w14:solidFill>
          </w14:textFill>
        </w:rPr>
      </w:pPr>
    </w:p>
    <w:p>
      <w:pPr>
        <w:jc w:val="center"/>
        <w:outlineLvl w:val="0"/>
        <w:rPr>
          <w:rFonts w:ascii="宋体" w:hAnsi="宋体"/>
          <w:color w:val="000000" w:themeColor="text1"/>
          <w:spacing w:val="80"/>
          <w:sz w:val="72"/>
          <w:szCs w:val="72"/>
          <w:highlight w:val="none"/>
          <w14:textFill>
            <w14:solidFill>
              <w14:schemeClr w14:val="tx1"/>
            </w14:solidFill>
          </w14:textFill>
        </w:rPr>
      </w:pPr>
    </w:p>
    <w:p>
      <w:pPr>
        <w:jc w:val="center"/>
        <w:outlineLvl w:val="0"/>
        <w:rPr>
          <w:rFonts w:ascii="宋体" w:hAnsi="宋体"/>
          <w:color w:val="000000" w:themeColor="text1"/>
          <w:spacing w:val="80"/>
          <w:sz w:val="72"/>
          <w:szCs w:val="72"/>
          <w:highlight w:val="none"/>
          <w14:textFill>
            <w14:solidFill>
              <w14:schemeClr w14:val="tx1"/>
            </w14:solidFill>
          </w14:textFill>
        </w:rPr>
      </w:pPr>
    </w:p>
    <w:p>
      <w:pPr>
        <w:jc w:val="center"/>
        <w:outlineLvl w:val="0"/>
        <w:rPr>
          <w:rFonts w:ascii="宋体" w:hAnsi="宋体"/>
          <w:color w:val="000000" w:themeColor="text1"/>
          <w:spacing w:val="80"/>
          <w:sz w:val="72"/>
          <w:szCs w:val="72"/>
          <w:highlight w:val="none"/>
          <w14:textFill>
            <w14:solidFill>
              <w14:schemeClr w14:val="tx1"/>
            </w14:solidFill>
          </w14:textFill>
        </w:rPr>
      </w:pPr>
      <w:r>
        <w:rPr>
          <w:rFonts w:hint="eastAsia" w:ascii="宋体" w:hAnsi="宋体"/>
          <w:color w:val="000000" w:themeColor="text1"/>
          <w:spacing w:val="80"/>
          <w:sz w:val="72"/>
          <w:szCs w:val="72"/>
          <w:highlight w:val="none"/>
          <w14:textFill>
            <w14:solidFill>
              <w14:schemeClr w14:val="tx1"/>
            </w14:solidFill>
          </w14:textFill>
        </w:rPr>
        <w:t>比选文件</w:t>
      </w:r>
    </w:p>
    <w:p>
      <w:pPr>
        <w:spacing w:line="700" w:lineRule="exact"/>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项目编号：GOLTE-JJ-2021-1</w:t>
      </w:r>
    </w:p>
    <w:p>
      <w:pPr>
        <w:spacing w:line="700" w:lineRule="exact"/>
        <w:jc w:val="center"/>
        <w:rPr>
          <w:rFonts w:ascii="宋体" w:hAnsi="宋体"/>
          <w:b/>
          <w:color w:val="000000" w:themeColor="text1"/>
          <w:sz w:val="30"/>
          <w:szCs w:val="30"/>
          <w:highlight w:val="none"/>
          <w14:textFill>
            <w14:solidFill>
              <w14:schemeClr w14:val="tx1"/>
            </w14:solidFill>
          </w14:textFill>
        </w:rPr>
      </w:pPr>
    </w:p>
    <w:p>
      <w:pPr>
        <w:spacing w:line="700" w:lineRule="exact"/>
        <w:rPr>
          <w:rFonts w:ascii="宋体" w:hAnsi="宋体"/>
          <w:b/>
          <w:color w:val="000000" w:themeColor="text1"/>
          <w:sz w:val="30"/>
          <w:szCs w:val="30"/>
          <w:highlight w:val="none"/>
          <w14:textFill>
            <w14:solidFill>
              <w14:schemeClr w14:val="tx1"/>
            </w14:solidFill>
          </w14:textFill>
        </w:rPr>
      </w:pPr>
    </w:p>
    <w:p>
      <w:pPr>
        <w:spacing w:line="700" w:lineRule="exact"/>
        <w:rPr>
          <w:rFonts w:ascii="宋体" w:hAnsi="宋体"/>
          <w:b/>
          <w:color w:val="000000" w:themeColor="text1"/>
          <w:sz w:val="30"/>
          <w:szCs w:val="30"/>
          <w:highlight w:val="none"/>
          <w14:textFill>
            <w14:solidFill>
              <w14:schemeClr w14:val="tx1"/>
            </w14:solidFill>
          </w14:textFill>
        </w:rPr>
      </w:pPr>
    </w:p>
    <w:p>
      <w:pPr>
        <w:spacing w:line="700" w:lineRule="exact"/>
        <w:rPr>
          <w:rFonts w:ascii="宋体" w:hAnsi="宋体"/>
          <w:b/>
          <w:color w:val="000000" w:themeColor="text1"/>
          <w:sz w:val="30"/>
          <w:szCs w:val="30"/>
          <w:highlight w:val="none"/>
          <w14:textFill>
            <w14:solidFill>
              <w14:schemeClr w14:val="tx1"/>
            </w14:solidFill>
          </w14:textFill>
        </w:rPr>
      </w:pPr>
    </w:p>
    <w:p>
      <w:pPr>
        <w:spacing w:line="700" w:lineRule="exact"/>
        <w:jc w:val="left"/>
        <w:rPr>
          <w:rFonts w:ascii="宋体" w:hAnsi="宋体"/>
          <w:color w:val="000000" w:themeColor="text1"/>
          <w:sz w:val="36"/>
          <w:szCs w:val="30"/>
          <w:highlight w:val="none"/>
          <w14:textFill>
            <w14:solidFill>
              <w14:schemeClr w14:val="tx1"/>
            </w14:solidFill>
          </w14:textFill>
        </w:rPr>
      </w:pPr>
      <w:r>
        <w:rPr>
          <w:rFonts w:hint="eastAsia" w:ascii="宋体" w:hAnsi="宋体"/>
          <w:color w:val="000000" w:themeColor="text1"/>
          <w:sz w:val="36"/>
          <w:szCs w:val="30"/>
          <w:highlight w:val="none"/>
          <w14:textFill>
            <w14:solidFill>
              <w14:schemeClr w14:val="tx1"/>
            </w14:solidFill>
          </w14:textFill>
        </w:rPr>
        <w:t xml:space="preserve">招 </w:t>
      </w:r>
      <w:r>
        <w:rPr>
          <w:rFonts w:ascii="宋体" w:hAnsi="宋体"/>
          <w:color w:val="000000" w:themeColor="text1"/>
          <w:sz w:val="36"/>
          <w:szCs w:val="30"/>
          <w:highlight w:val="none"/>
          <w14:textFill>
            <w14:solidFill>
              <w14:schemeClr w14:val="tx1"/>
            </w14:solidFill>
          </w14:textFill>
        </w:rPr>
        <w:t xml:space="preserve"> </w:t>
      </w:r>
      <w:r>
        <w:rPr>
          <w:rFonts w:hint="eastAsia" w:ascii="宋体" w:hAnsi="宋体"/>
          <w:color w:val="000000" w:themeColor="text1"/>
          <w:sz w:val="36"/>
          <w:szCs w:val="30"/>
          <w:highlight w:val="none"/>
          <w14:textFill>
            <w14:solidFill>
              <w14:schemeClr w14:val="tx1"/>
            </w14:solidFill>
          </w14:textFill>
        </w:rPr>
        <w:t xml:space="preserve">租 </w:t>
      </w:r>
      <w:r>
        <w:rPr>
          <w:rFonts w:ascii="宋体" w:hAnsi="宋体"/>
          <w:color w:val="000000" w:themeColor="text1"/>
          <w:sz w:val="36"/>
          <w:szCs w:val="30"/>
          <w:highlight w:val="none"/>
          <w14:textFill>
            <w14:solidFill>
              <w14:schemeClr w14:val="tx1"/>
            </w14:solidFill>
          </w14:textFill>
        </w:rPr>
        <w:t xml:space="preserve"> </w:t>
      </w:r>
      <w:r>
        <w:rPr>
          <w:rFonts w:hint="eastAsia" w:ascii="宋体" w:hAnsi="宋体"/>
          <w:color w:val="000000" w:themeColor="text1"/>
          <w:sz w:val="36"/>
          <w:szCs w:val="30"/>
          <w:highlight w:val="none"/>
          <w14:textFill>
            <w14:solidFill>
              <w14:schemeClr w14:val="tx1"/>
            </w14:solidFill>
          </w14:textFill>
        </w:rPr>
        <w:t>人：重庆重二师院资产管理有限公司</w:t>
      </w:r>
    </w:p>
    <w:p>
      <w:pPr>
        <w:spacing w:line="700" w:lineRule="exact"/>
        <w:rPr>
          <w:rFonts w:ascii="宋体" w:hAnsi="宋体"/>
          <w:color w:val="000000" w:themeColor="text1"/>
          <w:sz w:val="36"/>
          <w:szCs w:val="30"/>
          <w:highlight w:val="none"/>
          <w14:textFill>
            <w14:solidFill>
              <w14:schemeClr w14:val="tx1"/>
            </w14:solidFill>
          </w14:textFill>
        </w:rPr>
      </w:pPr>
      <w:r>
        <w:rPr>
          <w:rFonts w:hint="eastAsia" w:ascii="宋体" w:hAnsi="宋体"/>
          <w:color w:val="000000" w:themeColor="text1"/>
          <w:sz w:val="36"/>
          <w:szCs w:val="30"/>
          <w:highlight w:val="none"/>
          <w14:textFill>
            <w14:solidFill>
              <w14:schemeClr w14:val="tx1"/>
            </w14:solidFill>
          </w14:textFill>
        </w:rPr>
        <w:t>招租代理人：上海高地房地产经纪有限公司重庆分公司</w:t>
      </w:r>
    </w:p>
    <w:p>
      <w:pPr>
        <w:spacing w:line="700" w:lineRule="exact"/>
        <w:jc w:val="center"/>
        <w:rPr>
          <w:rFonts w:ascii="宋体" w:hAnsi="宋体"/>
          <w:color w:val="000000" w:themeColor="text1"/>
          <w:sz w:val="36"/>
          <w:highlight w:val="none"/>
          <w14:textFill>
            <w14:solidFill>
              <w14:schemeClr w14:val="tx1"/>
            </w14:solidFill>
          </w14:textFill>
        </w:rPr>
      </w:pPr>
      <w:r>
        <w:rPr>
          <w:rFonts w:hint="eastAsia" w:ascii="宋体" w:hAnsi="宋体"/>
          <w:color w:val="000000" w:themeColor="text1"/>
          <w:sz w:val="36"/>
          <w:highlight w:val="none"/>
          <w14:textFill>
            <w14:solidFill>
              <w14:schemeClr w14:val="tx1"/>
            </w14:solidFill>
          </w14:textFill>
        </w:rPr>
        <w:t>二○二一年四月</w:t>
      </w:r>
      <w:r>
        <w:rPr>
          <w:rFonts w:hint="eastAsia" w:ascii="宋体" w:hAnsi="宋体"/>
          <w:color w:val="000000" w:themeColor="text1"/>
          <w:sz w:val="36"/>
          <w:highlight w:val="none"/>
          <w:lang w:val="en-US" w:eastAsia="zh-CN"/>
          <w14:textFill>
            <w14:solidFill>
              <w14:schemeClr w14:val="tx1"/>
            </w14:solidFill>
          </w14:textFill>
        </w:rPr>
        <w:t>六</w:t>
      </w:r>
      <w:r>
        <w:rPr>
          <w:rFonts w:hint="eastAsia" w:ascii="宋体" w:hAnsi="宋体"/>
          <w:color w:val="000000" w:themeColor="text1"/>
          <w:sz w:val="36"/>
          <w:highlight w:val="none"/>
          <w14:textFill>
            <w14:solidFill>
              <w14:schemeClr w14:val="tx1"/>
            </w14:solidFill>
          </w14:textFill>
        </w:rPr>
        <w:t>日</w:t>
      </w:r>
    </w:p>
    <w:p>
      <w:pPr>
        <w:pageBreakBefore/>
        <w:spacing w:line="480" w:lineRule="exact"/>
        <w:jc w:val="center"/>
        <w:outlineLvl w:val="0"/>
        <w:rPr>
          <w:color w:val="000000" w:themeColor="text1"/>
          <w:sz w:val="32"/>
          <w:highlight w:val="none"/>
          <w14:textFill>
            <w14:solidFill>
              <w14:schemeClr w14:val="tx1"/>
            </w14:solidFill>
          </w14:textFill>
        </w:rPr>
      </w:pPr>
      <w:r>
        <w:rPr>
          <w:rFonts w:hint="eastAsia" w:ascii="宋体" w:hAnsi="宋体"/>
          <w:b/>
          <w:bCs/>
          <w:color w:val="000000" w:themeColor="text1"/>
          <w:sz w:val="44"/>
          <w:szCs w:val="28"/>
          <w:highlight w:val="none"/>
          <w14:textFill>
            <w14:solidFill>
              <w14:schemeClr w14:val="tx1"/>
            </w14:solidFill>
          </w14:textFill>
        </w:rPr>
        <w:t>目   录</w:t>
      </w:r>
    </w:p>
    <w:p>
      <w:pPr>
        <w:pStyle w:val="45"/>
        <w:tabs>
          <w:tab w:val="right" w:leader="dot" w:pos="9525"/>
        </w:tabs>
        <w:ind w:left="560"/>
        <w:rPr>
          <w:color w:val="000000" w:themeColor="text1"/>
          <w:sz w:val="24"/>
          <w:szCs w:val="18"/>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fldChar w:fldCharType="begin"/>
      </w:r>
      <w:r>
        <w:rPr>
          <w:rFonts w:hint="eastAsia" w:ascii="宋体" w:hAnsi="宋体"/>
          <w:color w:val="000000" w:themeColor="text1"/>
          <w:sz w:val="24"/>
          <w:szCs w:val="24"/>
          <w:highlight w:val="none"/>
          <w14:textFill>
            <w14:solidFill>
              <w14:schemeClr w14:val="tx1"/>
            </w14:solidFill>
          </w14:textFill>
        </w:rPr>
        <w:instrText xml:space="preserve"> TOC \o "1-3" \h \z </w:instrText>
      </w:r>
      <w:r>
        <w:rPr>
          <w:rFonts w:hint="eastAsia" w:ascii="宋体" w:hAnsi="宋体"/>
          <w:color w:val="000000" w:themeColor="text1"/>
          <w:sz w:val="24"/>
          <w:szCs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"_Toc16126"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8"/>
          <w:highlight w:val="none"/>
          <w14:textFill>
            <w14:solidFill>
              <w14:schemeClr w14:val="tx1"/>
            </w14:solidFill>
          </w14:textFill>
        </w:rPr>
        <w:t>第一篇  比选邀请书</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_Toc16126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- 3 -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"_Toc12990"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2"/>
          <w:highlight w:val="none"/>
          <w14:textFill>
            <w14:solidFill>
              <w14:schemeClr w14:val="tx1"/>
            </w14:solidFill>
          </w14:textFill>
        </w:rPr>
        <w:t>一、比选内容</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_Toc12990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- 3 -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"_Toc13330"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2"/>
          <w:highlight w:val="none"/>
          <w14:textFill>
            <w14:solidFill>
              <w14:schemeClr w14:val="tx1"/>
            </w14:solidFill>
          </w14:textFill>
        </w:rPr>
        <w:t>二、供应商资格条件</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_Toc13330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- 3 -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"_Toc21197"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2"/>
          <w:highlight w:val="none"/>
          <w14:textFill>
            <w14:solidFill>
              <w14:schemeClr w14:val="tx1"/>
            </w14:solidFill>
          </w14:textFill>
        </w:rPr>
        <w:t>三、比选有关说明</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_Toc21197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- 3 -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"_Toc9513"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2"/>
          <w:highlight w:val="none"/>
          <w14:textFill>
            <w14:solidFill>
              <w14:schemeClr w14:val="tx1"/>
            </w14:solidFill>
          </w14:textFill>
        </w:rPr>
        <w:t>四、比选保证金</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_Toc9513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- 4 -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"_Toc7771"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2"/>
          <w:highlight w:val="none"/>
          <w14:textFill>
            <w14:solidFill>
              <w14:schemeClr w14:val="tx1"/>
            </w14:solidFill>
          </w14:textFill>
        </w:rPr>
        <w:t>五、其它有关规定</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_Toc7771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- 5 -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"_Toc11814"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2"/>
          <w:highlight w:val="none"/>
          <w14:textFill>
            <w14:solidFill>
              <w14:schemeClr w14:val="tx1"/>
            </w14:solidFill>
          </w14:textFill>
        </w:rPr>
        <w:t>六、联系方式</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_Toc11814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- 5 -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45"/>
        <w:tabs>
          <w:tab w:val="right" w:leader="dot" w:pos="9525"/>
        </w:tabs>
        <w:ind w:left="56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"_Toc26645"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8"/>
          <w:highlight w:val="none"/>
          <w14:textFill>
            <w14:solidFill>
              <w14:schemeClr w14:val="tx1"/>
            </w14:solidFill>
          </w14:textFill>
        </w:rPr>
        <w:t>第二篇  项目服务需求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_Toc26645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- 7 -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"_Toc11272"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一、项目一览表</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_Toc11272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- 7 -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"_Toc16859"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二、运营及服务要求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_Toc16859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- 7 -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45"/>
        <w:tabs>
          <w:tab w:val="right" w:leader="dot" w:pos="9525"/>
        </w:tabs>
        <w:ind w:left="56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"_Toc30348"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6"/>
          <w:highlight w:val="none"/>
          <w14:textFill>
            <w14:solidFill>
              <w14:schemeClr w14:val="tx1"/>
            </w14:solidFill>
          </w14:textFill>
        </w:rPr>
        <w:t>第三篇  项目商务要求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_Toc30348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"_Toc25709"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一、实施时间、地点及实施方式</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_Toc25709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"_Toc27548"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二、报价要求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_Toc27548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"_Toc17806"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三、服务期限</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_Toc17806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"_Toc869"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四、履约保证金</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_Toc869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"_Toc22601"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4"/>
          <w:szCs w:val="22"/>
          <w:highlight w:val="none"/>
          <w14:textFill>
            <w14:solidFill>
              <w14:schemeClr w14:val="tx1"/>
            </w14:solidFill>
          </w14:textFill>
        </w:rPr>
        <w:t>五、联合运营要求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_Toc22601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"_Toc6678"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六、收款方式</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_Toc6678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"_Toc4144"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七、其他</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_Toc4144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- 10 -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45"/>
        <w:tabs>
          <w:tab w:val="right" w:leader="dot" w:pos="9525"/>
        </w:tabs>
        <w:ind w:left="56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"_Toc17553"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2"/>
          <w:highlight w:val="none"/>
          <w14:textFill>
            <w14:solidFill>
              <w14:schemeClr w14:val="tx1"/>
            </w14:solidFill>
          </w14:textFill>
        </w:rPr>
        <w:t>第四篇  资格审核及评审标准、无效响应和比选终止</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_Toc17553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- 11 -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"_Toc18387"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一、资格审查</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_Toc18387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- 11 -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"_Toc28559"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二、符合性检查</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_Toc28559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- 12 -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"_Toc27590"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三、 评审标准</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_Toc27590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- 12 -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"_Toc17676"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四、无效响应</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_Toc17676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- 12 -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"_Toc5864"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五、比选终止</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_Toc5864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- 13 -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45"/>
        <w:tabs>
          <w:tab w:val="right" w:leader="dot" w:pos="9525"/>
        </w:tabs>
        <w:ind w:left="56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"_Toc29177"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2"/>
          <w:highlight w:val="none"/>
          <w14:textFill>
            <w14:solidFill>
              <w14:schemeClr w14:val="tx1"/>
            </w14:solidFill>
          </w14:textFill>
        </w:rPr>
        <w:t>第五篇  供应商须知</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_Toc29177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- 14 -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"_Toc29129"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一、比选费用</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_Toc29129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- 14 -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"_Toc30334"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二、比选文件</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_Toc30334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- 14 -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"_Toc30307"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三、比选要求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_Toc30307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- 14 -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"_Toc15702"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四、成交供应商的确认和变更</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_Toc15702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- 15 -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"_Toc646"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五、成交公示</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_Toc646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- 16 -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"_Toc23309"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六、比选代理服务费</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_Toc23309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- 16 -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"_Toc13983"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七、签订合同</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_Toc13983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- 16 -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45"/>
        <w:tabs>
          <w:tab w:val="right" w:leader="dot" w:pos="9525"/>
        </w:tabs>
        <w:ind w:left="56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"_Toc7208"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2"/>
          <w:highlight w:val="none"/>
          <w14:textFill>
            <w14:solidFill>
              <w14:schemeClr w14:val="tx1"/>
            </w14:solidFill>
          </w14:textFill>
        </w:rPr>
        <w:t>第六篇  响应文件编制要求</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_Toc7208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- 17 -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sz w:val="24"/>
          <w:szCs w:val="1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"_Toc19397"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一、 比选报价函</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_Toc19397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- 18 -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29"/>
        <w:tabs>
          <w:tab w:val="right" w:leader="dot" w:pos="9525"/>
        </w:tabs>
        <w:ind w:left="11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"_Toc374"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2"/>
          <w:highlight w:val="none"/>
          <w14:textFill>
            <w14:solidFill>
              <w14:schemeClr w14:val="tx1"/>
            </w14:solidFill>
          </w14:textFill>
        </w:rPr>
        <w:t>二、 资格条件及其他</w:t>
      </w:r>
      <w:r>
        <w:rPr>
          <w:color w:val="000000" w:themeColor="text1"/>
          <w:sz w:val="24"/>
          <w:szCs w:val="18"/>
          <w:highlight w:val="none"/>
          <w14:textFill>
            <w14:solidFill>
              <w14:schemeClr w14:val="tx1"/>
            </w14:solidFill>
          </w14:textFill>
        </w:rPr>
        <w:tab/>
      </w:r>
      <w:r>
        <w:rPr>
          <w:color w:val="000000" w:themeColor="text1"/>
          <w:sz w:val="24"/>
          <w:szCs w:val="18"/>
          <w:highlight w:val="none"/>
          <w14:textFill>
            <w14:solidFill>
              <w14:schemeClr w14:val="tx1"/>
            </w14:solidFill>
          </w14:textFill>
        </w:rPr>
        <w:fldChar w:fldCharType="begin"/>
      </w:r>
      <w:r>
        <w:rPr>
          <w:color w:val="000000" w:themeColor="text1"/>
          <w:sz w:val="24"/>
          <w:szCs w:val="18"/>
          <w:highlight w:val="none"/>
          <w14:textFill>
            <w14:solidFill>
              <w14:schemeClr w14:val="tx1"/>
            </w14:solidFill>
          </w14:textFill>
        </w:rPr>
        <w:instrText xml:space="preserve"> PAGEREF _Toc374 \h </w:instrText>
      </w:r>
      <w:r>
        <w:rPr>
          <w:color w:val="000000" w:themeColor="text1"/>
          <w:sz w:val="24"/>
          <w:szCs w:val="18"/>
          <w:highlight w:val="none"/>
          <w14:textFill>
            <w14:solidFill>
              <w14:schemeClr w14:val="tx1"/>
            </w14:solidFill>
          </w14:textFill>
        </w:rPr>
        <w:fldChar w:fldCharType="separate"/>
      </w:r>
      <w:r>
        <w:rPr>
          <w:color w:val="000000" w:themeColor="text1"/>
          <w:sz w:val="24"/>
          <w:szCs w:val="18"/>
          <w:highlight w:val="none"/>
          <w14:textFill>
            <w14:solidFill>
              <w14:schemeClr w14:val="tx1"/>
            </w14:solidFill>
          </w14:textFill>
        </w:rPr>
        <w:t>- 19 -</w:t>
      </w:r>
      <w:r>
        <w:rPr>
          <w:color w:val="000000" w:themeColor="text1"/>
          <w:sz w:val="24"/>
          <w:szCs w:val="18"/>
          <w:highlight w:val="none"/>
          <w14:textFill>
            <w14:solidFill>
              <w14:schemeClr w14:val="tx1"/>
            </w14:solidFill>
          </w14:textFill>
        </w:rPr>
        <w:fldChar w:fldCharType="end"/>
      </w:r>
      <w:r>
        <w:rPr>
          <w:color w:val="000000" w:themeColor="text1"/>
          <w:sz w:val="24"/>
          <w:szCs w:val="18"/>
          <w:highlight w:val="none"/>
          <w14:textFill>
            <w14:solidFill>
              <w14:schemeClr w14:val="tx1"/>
            </w14:solidFill>
          </w14:textFill>
        </w:rPr>
        <w:fldChar w:fldCharType="end"/>
      </w:r>
    </w:p>
    <w:p>
      <w:pPr>
        <w:pStyle w:val="45"/>
        <w:tabs>
          <w:tab w:val="right" w:leader="dot" w:pos="9402"/>
        </w:tabs>
        <w:spacing w:line="480" w:lineRule="exact"/>
        <w:ind w:left="560"/>
        <w:jc w:val="center"/>
        <w:rPr>
          <w:rFonts w:ascii="宋体" w:hAnsi="宋体"/>
          <w:color w:val="000000" w:themeColor="text1"/>
          <w:sz w:val="24"/>
          <w:szCs w:val="24"/>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191" w:header="851" w:footer="992" w:gutter="0"/>
          <w:pgNumType w:fmt="numberInDash" w:start="1"/>
          <w:cols w:space="720" w:num="1"/>
          <w:docGrid w:linePitch="380" w:charSpace="-5735"/>
        </w:sectPr>
      </w:pPr>
      <w:r>
        <w:rPr>
          <w:rFonts w:hint="eastAsia" w:ascii="宋体" w:hAnsi="宋体"/>
          <w:color w:val="000000" w:themeColor="text1"/>
          <w:sz w:val="24"/>
          <w:szCs w:val="24"/>
          <w:highlight w:val="none"/>
          <w14:textFill>
            <w14:solidFill>
              <w14:schemeClr w14:val="tx1"/>
            </w14:solidFill>
          </w14:textFill>
        </w:rPr>
        <w:fldChar w:fldCharType="end"/>
      </w:r>
    </w:p>
    <w:p>
      <w:pPr>
        <w:pStyle w:val="4"/>
        <w:spacing w:line="360" w:lineRule="auto"/>
        <w:jc w:val="center"/>
        <w:rPr>
          <w:rFonts w:ascii="宋体" w:hAnsi="宋体" w:eastAsia="宋体"/>
          <w:color w:val="000000" w:themeColor="text1"/>
          <w:szCs w:val="30"/>
          <w:highlight w:val="none"/>
          <w14:textFill>
            <w14:solidFill>
              <w14:schemeClr w14:val="tx1"/>
            </w14:solidFill>
          </w14:textFill>
        </w:rPr>
      </w:pPr>
      <w:bookmarkStart w:id="0" w:name="_Toc32747"/>
      <w:bookmarkStart w:id="1" w:name="_Toc11641050"/>
      <w:bookmarkStart w:id="2" w:name="_Toc39154198"/>
      <w:bookmarkStart w:id="3" w:name="_Toc4666"/>
      <w:bookmarkStart w:id="4" w:name="_Toc16126"/>
      <w:bookmarkStart w:id="5" w:name="_Toc12031"/>
      <w:bookmarkStart w:id="6" w:name="_Toc12789052"/>
      <w:bookmarkStart w:id="7" w:name="_Toc11458"/>
      <w:r>
        <w:rPr>
          <w:rFonts w:hint="eastAsia" w:ascii="宋体" w:hAnsi="宋体" w:eastAsia="宋体"/>
          <w:color w:val="000000" w:themeColor="text1"/>
          <w:sz w:val="36"/>
          <w:szCs w:val="30"/>
          <w:highlight w:val="none"/>
          <w14:textFill>
            <w14:solidFill>
              <w14:schemeClr w14:val="tx1"/>
            </w14:solidFill>
          </w14:textFill>
        </w:rPr>
        <w:t>第一篇  比选邀请书</w:t>
      </w:r>
      <w:bookmarkEnd w:id="0"/>
      <w:bookmarkEnd w:id="1"/>
      <w:bookmarkEnd w:id="2"/>
      <w:bookmarkEnd w:id="3"/>
      <w:bookmarkEnd w:id="4"/>
      <w:bookmarkEnd w:id="5"/>
      <w:bookmarkEnd w:id="6"/>
      <w:bookmarkEnd w:id="7"/>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上海高地房地产经纪有限公司重庆分公司（以下简称：招租代理人）</w:t>
      </w:r>
      <w:r>
        <w:rPr>
          <w:rFonts w:ascii="宋体" w:hAnsi="宋体"/>
          <w:color w:val="000000" w:themeColor="text1"/>
          <w:sz w:val="24"/>
          <w:szCs w:val="24"/>
          <w:highlight w:val="none"/>
          <w14:textFill>
            <w14:solidFill>
              <w14:schemeClr w14:val="tx1"/>
            </w14:solidFill>
          </w14:textFill>
        </w:rPr>
        <w:t>受</w:t>
      </w:r>
      <w:r>
        <w:rPr>
          <w:rFonts w:hint="eastAsia" w:ascii="宋体" w:hAnsi="宋体"/>
          <w:color w:val="000000" w:themeColor="text1"/>
          <w:sz w:val="24"/>
          <w:szCs w:val="24"/>
          <w:highlight w:val="none"/>
          <w14:textFill>
            <w14:solidFill>
              <w14:schemeClr w14:val="tx1"/>
            </w14:solidFill>
          </w14:textFill>
        </w:rPr>
        <w:t>重庆重二师院资产管理有限公司（以下简称：招租人）的委托，对重庆第二师范学院南山校区服务师生生活用房超市租赁进行比选。本项目为招租人自主比选项目，欢迎具备资格的供应商前来参与比选。</w:t>
      </w:r>
    </w:p>
    <w:p>
      <w:pPr>
        <w:pStyle w:val="2"/>
        <w:spacing w:before="0" w:after="0" w:line="360" w:lineRule="auto"/>
        <w:ind w:firstLine="482" w:firstLineChars="200"/>
        <w:rPr>
          <w:rFonts w:ascii="宋体" w:hAnsi="宋体"/>
          <w:color w:val="000000" w:themeColor="text1"/>
          <w:sz w:val="24"/>
          <w:szCs w:val="24"/>
          <w:highlight w:val="none"/>
          <w14:textFill>
            <w14:solidFill>
              <w14:schemeClr w14:val="tx1"/>
            </w14:solidFill>
          </w14:textFill>
        </w:rPr>
      </w:pPr>
      <w:bookmarkStart w:id="8" w:name="_Toc12990"/>
      <w:bookmarkStart w:id="9" w:name="_Toc39154199"/>
      <w:bookmarkStart w:id="10" w:name="_Toc313893526"/>
      <w:bookmarkStart w:id="11" w:name="_Toc27990"/>
      <w:bookmarkStart w:id="12" w:name="_Toc6398"/>
      <w:bookmarkStart w:id="13" w:name="_Toc18813"/>
      <w:bookmarkStart w:id="14" w:name="_Toc7673"/>
      <w:bookmarkStart w:id="15" w:name="_Toc317775175"/>
      <w:r>
        <w:rPr>
          <w:rFonts w:hint="eastAsia" w:ascii="宋体" w:hAnsi="宋体"/>
          <w:color w:val="000000" w:themeColor="text1"/>
          <w:sz w:val="24"/>
          <w:szCs w:val="24"/>
          <w:highlight w:val="none"/>
          <w14:textFill>
            <w14:solidFill>
              <w14:schemeClr w14:val="tx1"/>
            </w14:solidFill>
          </w14:textFill>
        </w:rPr>
        <w:t>一、比选内容</w:t>
      </w:r>
      <w:bookmarkEnd w:id="8"/>
      <w:bookmarkEnd w:id="9"/>
      <w:bookmarkEnd w:id="10"/>
      <w:bookmarkEnd w:id="11"/>
      <w:bookmarkEnd w:id="12"/>
      <w:bookmarkEnd w:id="13"/>
      <w:bookmarkEnd w:id="14"/>
      <w:bookmarkEnd w:id="15"/>
    </w:p>
    <w:tbl>
      <w:tblPr>
        <w:tblStyle w:val="57"/>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2410"/>
        <w:gridCol w:w="1559"/>
        <w:gridCol w:w="1349"/>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143" w:type="dxa"/>
            <w:vAlign w:val="center"/>
          </w:tcPr>
          <w:p>
            <w:pPr>
              <w:pStyle w:val="23"/>
              <w:spacing w:line="240" w:lineRule="atLeast"/>
              <w:ind w:left="0"/>
              <w:jc w:val="center"/>
              <w:outlineLvl w:val="0"/>
              <w:rPr>
                <w:rFonts w:ascii="宋体" w:hAnsi="宋体"/>
                <w:b/>
                <w:color w:val="000000" w:themeColor="text1"/>
                <w:sz w:val="21"/>
                <w:szCs w:val="21"/>
                <w:highlight w:val="none"/>
                <w14:textFill>
                  <w14:solidFill>
                    <w14:schemeClr w14:val="tx1"/>
                  </w14:solidFill>
                </w14:textFill>
              </w:rPr>
            </w:pPr>
            <w:bookmarkStart w:id="16" w:name="_Toc373860293"/>
            <w:bookmarkStart w:id="17" w:name="_Toc317775178"/>
            <w:r>
              <w:rPr>
                <w:rFonts w:hint="eastAsia" w:ascii="宋体" w:hAnsi="宋体"/>
                <w:b/>
                <w:color w:val="000000" w:themeColor="text1"/>
                <w:sz w:val="21"/>
                <w:szCs w:val="21"/>
                <w:highlight w:val="none"/>
                <w14:textFill>
                  <w14:solidFill>
                    <w14:schemeClr w14:val="tx1"/>
                  </w14:solidFill>
                </w14:textFill>
              </w:rPr>
              <w:t>项目名称</w:t>
            </w:r>
          </w:p>
        </w:tc>
        <w:tc>
          <w:tcPr>
            <w:tcW w:w="2410" w:type="dxa"/>
            <w:vAlign w:val="center"/>
          </w:tcPr>
          <w:p>
            <w:pPr>
              <w:pStyle w:val="23"/>
              <w:spacing w:line="240" w:lineRule="atLeast"/>
              <w:ind w:left="0"/>
              <w:jc w:val="center"/>
              <w:outlineLvl w:val="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联合运营地点</w:t>
            </w:r>
          </w:p>
        </w:tc>
        <w:tc>
          <w:tcPr>
            <w:tcW w:w="1559" w:type="dxa"/>
            <w:vAlign w:val="center"/>
          </w:tcPr>
          <w:p>
            <w:pPr>
              <w:pStyle w:val="23"/>
              <w:spacing w:line="240" w:lineRule="atLeast"/>
              <w:ind w:left="0"/>
              <w:jc w:val="center"/>
              <w:outlineLvl w:val="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场地有偿使用费最低限价</w:t>
            </w:r>
          </w:p>
          <w:p>
            <w:pPr>
              <w:pStyle w:val="23"/>
              <w:spacing w:line="240" w:lineRule="atLeast"/>
              <w:ind w:left="0"/>
              <w:jc w:val="center"/>
              <w:outlineLvl w:val="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（万元/年）</w:t>
            </w:r>
          </w:p>
        </w:tc>
        <w:tc>
          <w:tcPr>
            <w:tcW w:w="1349" w:type="dxa"/>
            <w:vAlign w:val="center"/>
          </w:tcPr>
          <w:p>
            <w:pPr>
              <w:pStyle w:val="23"/>
              <w:spacing w:line="240" w:lineRule="atLeast"/>
              <w:ind w:left="0"/>
              <w:jc w:val="center"/>
              <w:outlineLvl w:val="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比选保证金</w:t>
            </w:r>
          </w:p>
          <w:p>
            <w:pPr>
              <w:pStyle w:val="23"/>
              <w:spacing w:line="240" w:lineRule="atLeast"/>
              <w:ind w:left="0"/>
              <w:jc w:val="center"/>
              <w:outlineLvl w:val="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（万元）</w:t>
            </w:r>
          </w:p>
        </w:tc>
        <w:tc>
          <w:tcPr>
            <w:tcW w:w="1734" w:type="dxa"/>
            <w:vAlign w:val="center"/>
          </w:tcPr>
          <w:p>
            <w:pPr>
              <w:pStyle w:val="23"/>
              <w:spacing w:line="240" w:lineRule="atLeast"/>
              <w:ind w:left="0"/>
              <w:outlineLvl w:val="0"/>
              <w:rPr>
                <w:rFonts w:ascii="宋体" w:hAnsi="宋体"/>
                <w:b/>
                <w:color w:val="000000" w:themeColor="text1"/>
                <w:sz w:val="21"/>
                <w:szCs w:val="21"/>
                <w:highlight w:val="none"/>
                <w14:textFill>
                  <w14:solidFill>
                    <w14:schemeClr w14:val="tx1"/>
                  </w14:solidFill>
                </w14:textFill>
              </w:rPr>
            </w:pPr>
            <w:r>
              <w:rPr>
                <w:rFonts w:ascii="宋体" w:hAnsi="宋体"/>
                <w:b/>
                <w:color w:val="000000" w:themeColor="text1"/>
                <w:sz w:val="21"/>
                <w:szCs w:val="21"/>
                <w:highlight w:val="none"/>
                <w14:textFill>
                  <w14:solidFill>
                    <w14:schemeClr w14:val="tx1"/>
                  </w14:solidFill>
                </w14:textFill>
              </w:rPr>
              <w:t>成交</w:t>
            </w:r>
            <w:r>
              <w:rPr>
                <w:rFonts w:hint="eastAsia" w:ascii="宋体" w:hAnsi="宋体"/>
                <w:b/>
                <w:color w:val="000000" w:themeColor="text1"/>
                <w:sz w:val="21"/>
                <w:szCs w:val="21"/>
                <w:highlight w:val="none"/>
                <w14:textFill>
                  <w14:solidFill>
                    <w14:schemeClr w14:val="tx1"/>
                  </w14:solidFill>
                </w14:textFill>
              </w:rPr>
              <w:t>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143" w:type="dxa"/>
            <w:vAlign w:val="center"/>
          </w:tcPr>
          <w:p>
            <w:pPr>
              <w:pStyle w:val="15"/>
              <w:spacing w:line="400" w:lineRule="exact"/>
              <w:ind w:firstLine="0"/>
              <w:jc w:val="center"/>
              <w:outlineLvl w:val="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南山校区服务师生用房超市项目</w:t>
            </w:r>
          </w:p>
        </w:tc>
        <w:tc>
          <w:tcPr>
            <w:tcW w:w="2410" w:type="dxa"/>
            <w:vAlign w:val="center"/>
          </w:tcPr>
          <w:p>
            <w:pPr>
              <w:pStyle w:val="15"/>
              <w:spacing w:line="400" w:lineRule="exact"/>
              <w:ind w:firstLine="0"/>
              <w:jc w:val="center"/>
              <w:outlineLvl w:val="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南山校区第三学生宿舍楼下15、16、17号门面</w:t>
            </w:r>
          </w:p>
        </w:tc>
        <w:tc>
          <w:tcPr>
            <w:tcW w:w="1559" w:type="dxa"/>
            <w:vAlign w:val="center"/>
          </w:tcPr>
          <w:p>
            <w:pPr>
              <w:pStyle w:val="15"/>
              <w:spacing w:line="400" w:lineRule="exact"/>
              <w:ind w:firstLine="0"/>
              <w:jc w:val="center"/>
              <w:outlineLvl w:val="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shd w:val="clear" w:color="auto"/>
                <w14:textFill>
                  <w14:solidFill>
                    <w14:schemeClr w14:val="tx1"/>
                  </w14:solidFill>
                </w14:textFill>
              </w:rPr>
              <w:t>30</w:t>
            </w:r>
          </w:p>
        </w:tc>
        <w:tc>
          <w:tcPr>
            <w:tcW w:w="1349" w:type="dxa"/>
            <w:vAlign w:val="center"/>
          </w:tcPr>
          <w:p>
            <w:pPr>
              <w:pStyle w:val="15"/>
              <w:spacing w:line="400" w:lineRule="exact"/>
              <w:ind w:firstLineChars="175"/>
              <w:outlineLvl w:val="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2</w:t>
            </w:r>
          </w:p>
        </w:tc>
        <w:tc>
          <w:tcPr>
            <w:tcW w:w="1734" w:type="dxa"/>
            <w:vAlign w:val="center"/>
          </w:tcPr>
          <w:p>
            <w:pPr>
              <w:pStyle w:val="15"/>
              <w:spacing w:line="400" w:lineRule="exact"/>
              <w:ind w:firstLine="780" w:firstLineChars="325"/>
              <w:outlineLvl w:val="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1</w:t>
            </w:r>
          </w:p>
        </w:tc>
      </w:tr>
    </w:tbl>
    <w:p>
      <w:pPr>
        <w:spacing w:line="360" w:lineRule="auto"/>
        <w:ind w:firstLine="482" w:firstLineChars="200"/>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注：个体户不能参与本项目比选;正在合同期内的本校内生活超市不能参加比选;2019年-2021年学校校内师生服务中标商未按照合同约定履行完毕全部租赁期限义务者不能参加比选。</w:t>
      </w:r>
    </w:p>
    <w:p>
      <w:pPr>
        <w:pStyle w:val="2"/>
        <w:spacing w:before="0" w:after="0" w:line="360" w:lineRule="auto"/>
        <w:ind w:firstLine="482" w:firstLineChars="200"/>
        <w:rPr>
          <w:rFonts w:ascii="宋体" w:hAnsi="宋体"/>
          <w:color w:val="000000" w:themeColor="text1"/>
          <w:sz w:val="24"/>
          <w:szCs w:val="24"/>
          <w:highlight w:val="none"/>
          <w14:textFill>
            <w14:solidFill>
              <w14:schemeClr w14:val="tx1"/>
            </w14:solidFill>
          </w14:textFill>
        </w:rPr>
      </w:pPr>
      <w:bookmarkStart w:id="18" w:name="_Toc23405"/>
      <w:bookmarkStart w:id="19" w:name="_Toc39154200"/>
      <w:bookmarkStart w:id="20" w:name="_Toc4864"/>
      <w:bookmarkStart w:id="21" w:name="_Toc24613"/>
      <w:bookmarkStart w:id="22" w:name="_Toc13330"/>
      <w:bookmarkStart w:id="23" w:name="_Toc3945"/>
      <w:r>
        <w:rPr>
          <w:rFonts w:hint="eastAsia" w:ascii="宋体" w:hAnsi="宋体"/>
          <w:color w:val="000000" w:themeColor="text1"/>
          <w:sz w:val="24"/>
          <w:szCs w:val="24"/>
          <w:highlight w:val="none"/>
          <w14:textFill>
            <w14:solidFill>
              <w14:schemeClr w14:val="tx1"/>
            </w14:solidFill>
          </w14:textFill>
        </w:rPr>
        <w:t>二、供应商资格条件</w:t>
      </w:r>
      <w:bookmarkEnd w:id="18"/>
      <w:bookmarkEnd w:id="19"/>
      <w:bookmarkEnd w:id="20"/>
      <w:bookmarkEnd w:id="21"/>
      <w:bookmarkEnd w:id="22"/>
      <w:bookmarkEnd w:id="23"/>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供应商是指向招租人提供服务的法人、其他组织。合格的供应商应符合以下基本资格条件，同时符合根据该项目特点设置的特定资格条件</w:t>
      </w:r>
      <w:r>
        <w:rPr>
          <w:rFonts w:ascii="宋体" w:hAnsi="宋体"/>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（一）基本资格条件</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1.具有独立承担民事责任的能力；</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2.具有良好的商业信誉和健全的财务会计制度；</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3.具有履行合同所必需的设备和专业技术能力；</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4.有依法缴纳税收的良好记录；</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5.参加政府采购活动前三年内，在经营活动中没有重大违法记录；</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6.法律、行政法规规定的其他条件。</w:t>
      </w:r>
    </w:p>
    <w:p>
      <w:pPr>
        <w:pStyle w:val="2"/>
        <w:spacing w:before="0" w:after="0" w:line="360" w:lineRule="auto"/>
        <w:ind w:firstLine="482" w:firstLineChars="200"/>
        <w:rPr>
          <w:rFonts w:ascii="宋体" w:hAnsi="宋体"/>
          <w:color w:val="000000" w:themeColor="text1"/>
          <w:sz w:val="24"/>
          <w:szCs w:val="24"/>
          <w:highlight w:val="none"/>
          <w14:textFill>
            <w14:solidFill>
              <w14:schemeClr w14:val="tx1"/>
            </w14:solidFill>
          </w14:textFill>
        </w:rPr>
      </w:pPr>
      <w:bookmarkStart w:id="24" w:name="_Toc19632"/>
      <w:bookmarkStart w:id="25" w:name="_Toc20467"/>
      <w:bookmarkStart w:id="26" w:name="_Toc2153"/>
      <w:bookmarkStart w:id="27" w:name="_Toc21197"/>
      <w:bookmarkStart w:id="28" w:name="_Toc39154201"/>
      <w:bookmarkStart w:id="29" w:name="_Toc15037"/>
      <w:r>
        <w:rPr>
          <w:rFonts w:hint="eastAsia" w:ascii="宋体" w:hAnsi="宋体"/>
          <w:color w:val="000000" w:themeColor="text1"/>
          <w:sz w:val="24"/>
          <w:szCs w:val="24"/>
          <w:highlight w:val="none"/>
          <w14:textFill>
            <w14:solidFill>
              <w14:schemeClr w14:val="tx1"/>
            </w14:solidFill>
          </w14:textFill>
        </w:rPr>
        <w:t>三、比选有关说明</w:t>
      </w:r>
      <w:bookmarkEnd w:id="16"/>
      <w:bookmarkEnd w:id="24"/>
      <w:bookmarkEnd w:id="25"/>
      <w:bookmarkEnd w:id="26"/>
      <w:bookmarkEnd w:id="27"/>
      <w:bookmarkEnd w:id="28"/>
      <w:bookmarkEnd w:id="29"/>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w:t>
      </w:r>
      <w:r>
        <w:rPr>
          <w:rFonts w:ascii="宋体" w:hAnsi="宋体"/>
          <w:color w:val="000000" w:themeColor="text1"/>
          <w:sz w:val="24"/>
          <w:szCs w:val="24"/>
          <w:highlight w:val="none"/>
          <w14:textFill>
            <w14:solidFill>
              <w14:schemeClr w14:val="tx1"/>
            </w14:solidFill>
          </w14:textFill>
        </w:rPr>
        <w:t>凡有意参加</w:t>
      </w:r>
      <w:r>
        <w:rPr>
          <w:rFonts w:hint="eastAsia" w:ascii="宋体" w:hAnsi="宋体"/>
          <w:color w:val="000000" w:themeColor="text1"/>
          <w:sz w:val="24"/>
          <w:szCs w:val="24"/>
          <w:highlight w:val="none"/>
          <w14:textFill>
            <w14:solidFill>
              <w14:schemeClr w14:val="tx1"/>
            </w14:solidFill>
          </w14:textFill>
        </w:rPr>
        <w:t>比选</w:t>
      </w:r>
      <w:r>
        <w:rPr>
          <w:rFonts w:ascii="宋体" w:hAnsi="宋体"/>
          <w:color w:val="000000" w:themeColor="text1"/>
          <w:sz w:val="24"/>
          <w:szCs w:val="24"/>
          <w:highlight w:val="none"/>
          <w14:textFill>
            <w14:solidFill>
              <w14:schemeClr w14:val="tx1"/>
            </w14:solidFill>
          </w14:textFill>
        </w:rPr>
        <w:t>的</w:t>
      </w:r>
      <w:r>
        <w:rPr>
          <w:rFonts w:hint="eastAsia" w:ascii="宋体" w:hAnsi="宋体"/>
          <w:color w:val="000000" w:themeColor="text1"/>
          <w:sz w:val="24"/>
          <w:szCs w:val="24"/>
          <w:highlight w:val="none"/>
          <w14:textFill>
            <w14:solidFill>
              <w14:schemeClr w14:val="tx1"/>
            </w14:solidFill>
          </w14:textFill>
        </w:rPr>
        <w:t>供应商</w:t>
      </w:r>
      <w:r>
        <w:rPr>
          <w:rFonts w:ascii="宋体" w:hAnsi="宋体"/>
          <w:color w:val="000000" w:themeColor="text1"/>
          <w:sz w:val="24"/>
          <w:szCs w:val="24"/>
          <w:highlight w:val="none"/>
          <w14:textFill>
            <w14:solidFill>
              <w14:schemeClr w14:val="tx1"/>
            </w14:solidFill>
          </w14:textFill>
        </w:rPr>
        <w:t>，请到</w:t>
      </w:r>
      <w:r>
        <w:rPr>
          <w:rFonts w:hint="eastAsia" w:ascii="宋体" w:hAnsi="宋体"/>
          <w:color w:val="000000" w:themeColor="text1"/>
          <w:sz w:val="24"/>
          <w:szCs w:val="24"/>
          <w:highlight w:val="none"/>
          <w14:textFill>
            <w14:solidFill>
              <w14:schemeClr w14:val="tx1"/>
            </w14:solidFill>
          </w14:textFill>
        </w:rPr>
        <w:t>招租代理人处报名</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报名方式为：</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1.市内潜在供应商报名方式：</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现场报名地点：重庆市渝北区复地上城8栋负一楼，递交《招租文件发售登记表》（加盖供应商公章）并购买比选文件。</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2.市外潜在供应商报名方式：</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潜在供应商将《招租文件发售登记表》（加盖供应商公章）</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"mailto:扫描后发送至chenyadong@cqchinabase.com"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4"/>
          <w:szCs w:val="24"/>
          <w:highlight w:val="none"/>
          <w14:textFill>
            <w14:solidFill>
              <w14:schemeClr w14:val="tx1"/>
            </w14:solidFill>
          </w14:textFill>
        </w:rPr>
        <w:t>扫描后发送至</w:t>
      </w:r>
      <w:r>
        <w:rPr>
          <w:rFonts w:hint="eastAsia" w:ascii="宋体" w:hAnsi="宋体"/>
          <w:color w:val="000000" w:themeColor="text1"/>
          <w:sz w:val="24"/>
          <w:szCs w:val="24"/>
          <w:highlight w:val="none"/>
          <w14:textFill>
            <w14:solidFill>
              <w14:schemeClr w14:val="tx1"/>
            </w14:solidFill>
          </w14:textFill>
        </w:rPr>
        <w:fldChar w:fldCharType="end"/>
      </w:r>
      <w:r>
        <w:rPr>
          <w:rFonts w:hint="eastAsia" w:ascii="宋体" w:hAnsi="宋体"/>
          <w:color w:val="000000" w:themeColor="text1"/>
          <w:sz w:val="24"/>
          <w:szCs w:val="24"/>
          <w:highlight w:val="none"/>
          <w14:textFill>
            <w14:solidFill>
              <w14:schemeClr w14:val="tx1"/>
            </w14:solidFill>
          </w14:textFill>
        </w:rPr>
        <w:t>wangmin@golte.com.cn，比选文件费用在比选现场向招租代理人缴纳。</w:t>
      </w:r>
    </w:p>
    <w:p>
      <w:pPr>
        <w:spacing w:line="360" w:lineRule="auto"/>
        <w:ind w:firstLine="480" w:firstLineChars="200"/>
        <w:rPr>
          <w:rFonts w:ascii="宋体" w:hAnsi="宋体"/>
          <w:color w:val="000000" w:themeColor="text1"/>
          <w:sz w:val="24"/>
          <w:szCs w:val="24"/>
          <w:highlight w:val="none"/>
          <w:shd w:val="clear" w:color="auto"/>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二</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比选</w:t>
      </w:r>
      <w:r>
        <w:rPr>
          <w:rFonts w:ascii="宋体" w:hAnsi="宋体"/>
          <w:color w:val="000000" w:themeColor="text1"/>
          <w:sz w:val="24"/>
          <w:szCs w:val="24"/>
          <w:highlight w:val="none"/>
          <w14:textFill>
            <w14:solidFill>
              <w14:schemeClr w14:val="tx1"/>
            </w14:solidFill>
          </w14:textFill>
        </w:rPr>
        <w:t>文件</w:t>
      </w:r>
      <w:r>
        <w:rPr>
          <w:rFonts w:hint="eastAsia" w:ascii="宋体" w:hAnsi="宋体"/>
          <w:color w:val="000000" w:themeColor="text1"/>
          <w:sz w:val="24"/>
          <w:szCs w:val="24"/>
          <w:highlight w:val="none"/>
          <w14:textFill>
            <w14:solidFill>
              <w14:schemeClr w14:val="tx1"/>
            </w14:solidFill>
          </w14:textFill>
        </w:rPr>
        <w:t>报名</w:t>
      </w:r>
      <w:r>
        <w:rPr>
          <w:rFonts w:ascii="宋体" w:hAnsi="宋体"/>
          <w:color w:val="000000" w:themeColor="text1"/>
          <w:sz w:val="24"/>
          <w:szCs w:val="24"/>
          <w:highlight w:val="none"/>
          <w14:textFill>
            <w14:solidFill>
              <w14:schemeClr w14:val="tx1"/>
            </w14:solidFill>
          </w14:textFill>
        </w:rPr>
        <w:t>期限：</w:t>
      </w:r>
      <w:r>
        <w:rPr>
          <w:rFonts w:hint="eastAsia" w:ascii="宋体" w:hAnsi="宋体"/>
          <w:color w:val="000000" w:themeColor="text1"/>
          <w:sz w:val="24"/>
          <w:szCs w:val="24"/>
          <w:highlight w:val="none"/>
          <w:shd w:val="clear" w:color="auto"/>
          <w:lang w:val="en-US" w:eastAsia="zh-CN"/>
          <w14:textFill>
            <w14:solidFill>
              <w14:schemeClr w14:val="tx1"/>
            </w14:solidFill>
          </w14:textFill>
        </w:rPr>
        <w:t>2021</w:t>
      </w:r>
      <w:r>
        <w:rPr>
          <w:rFonts w:ascii="宋体" w:hAnsi="宋体"/>
          <w:color w:val="000000" w:themeColor="text1"/>
          <w:sz w:val="24"/>
          <w:szCs w:val="24"/>
          <w:highlight w:val="none"/>
          <w:shd w:val="clear" w:color="auto"/>
          <w14:textFill>
            <w14:solidFill>
              <w14:schemeClr w14:val="tx1"/>
            </w14:solidFill>
          </w14:textFill>
        </w:rPr>
        <w:t>年</w:t>
      </w:r>
      <w:r>
        <w:rPr>
          <w:rFonts w:hint="eastAsia" w:ascii="宋体" w:hAnsi="宋体"/>
          <w:color w:val="000000" w:themeColor="text1"/>
          <w:sz w:val="24"/>
          <w:szCs w:val="24"/>
          <w:highlight w:val="none"/>
          <w:shd w:val="clear" w:color="auto"/>
          <w14:textFill>
            <w14:solidFill>
              <w14:schemeClr w14:val="tx1"/>
            </w14:solidFill>
          </w14:textFill>
        </w:rPr>
        <w:t>4</w:t>
      </w:r>
      <w:r>
        <w:rPr>
          <w:rFonts w:ascii="宋体" w:hAnsi="宋体"/>
          <w:color w:val="000000" w:themeColor="text1"/>
          <w:sz w:val="24"/>
          <w:szCs w:val="24"/>
          <w:highlight w:val="none"/>
          <w:shd w:val="clear" w:color="auto"/>
          <w14:textFill>
            <w14:solidFill>
              <w14:schemeClr w14:val="tx1"/>
            </w14:solidFill>
          </w14:textFill>
        </w:rPr>
        <w:t>月</w:t>
      </w:r>
      <w:r>
        <w:rPr>
          <w:rFonts w:hint="eastAsia" w:ascii="宋体" w:hAnsi="宋体"/>
          <w:color w:val="000000" w:themeColor="text1"/>
          <w:sz w:val="24"/>
          <w:szCs w:val="24"/>
          <w:highlight w:val="none"/>
          <w:shd w:val="clear" w:color="auto"/>
          <w:lang w:val="en-US" w:eastAsia="zh-CN"/>
          <w14:textFill>
            <w14:solidFill>
              <w14:schemeClr w14:val="tx1"/>
            </w14:solidFill>
          </w14:textFill>
        </w:rPr>
        <w:t>6</w:t>
      </w:r>
      <w:r>
        <w:rPr>
          <w:rFonts w:ascii="宋体" w:hAnsi="宋体"/>
          <w:color w:val="000000" w:themeColor="text1"/>
          <w:sz w:val="24"/>
          <w:szCs w:val="24"/>
          <w:highlight w:val="none"/>
          <w:shd w:val="clear" w:color="auto"/>
          <w14:textFill>
            <w14:solidFill>
              <w14:schemeClr w14:val="tx1"/>
            </w14:solidFill>
          </w14:textFill>
        </w:rPr>
        <w:t>日</w:t>
      </w:r>
      <w:r>
        <w:rPr>
          <w:rFonts w:hint="eastAsia" w:ascii="宋体" w:hAnsi="宋体"/>
          <w:color w:val="000000" w:themeColor="text1"/>
          <w:sz w:val="24"/>
          <w:szCs w:val="24"/>
          <w:highlight w:val="none"/>
          <w:shd w:val="clear" w:color="auto"/>
          <w14:textFill>
            <w14:solidFill>
              <w14:schemeClr w14:val="tx1"/>
            </w14:solidFill>
          </w14:textFill>
        </w:rPr>
        <w:t>-</w:t>
      </w:r>
      <w:r>
        <w:rPr>
          <w:rFonts w:hint="eastAsia" w:ascii="宋体" w:hAnsi="宋体"/>
          <w:color w:val="000000" w:themeColor="text1"/>
          <w:sz w:val="24"/>
          <w:szCs w:val="24"/>
          <w:highlight w:val="none"/>
          <w:shd w:val="clear" w:color="auto"/>
          <w:lang w:val="en-US" w:eastAsia="zh-CN"/>
          <w14:textFill>
            <w14:solidFill>
              <w14:schemeClr w14:val="tx1"/>
            </w14:solidFill>
          </w14:textFill>
        </w:rPr>
        <w:t>2021</w:t>
      </w:r>
      <w:r>
        <w:rPr>
          <w:rFonts w:hint="eastAsia" w:ascii="宋体" w:hAnsi="宋体"/>
          <w:color w:val="000000" w:themeColor="text1"/>
          <w:sz w:val="24"/>
          <w:szCs w:val="24"/>
          <w:highlight w:val="none"/>
          <w:shd w:val="clear" w:color="auto"/>
          <w14:textFill>
            <w14:solidFill>
              <w14:schemeClr w14:val="tx1"/>
            </w14:solidFill>
          </w14:textFill>
        </w:rPr>
        <w:t>年</w:t>
      </w:r>
      <w:r>
        <w:rPr>
          <w:rFonts w:hint="eastAsia" w:ascii="宋体" w:hAnsi="宋体"/>
          <w:color w:val="000000" w:themeColor="text1"/>
          <w:sz w:val="24"/>
          <w:szCs w:val="24"/>
          <w:highlight w:val="none"/>
          <w:shd w:val="clear" w:color="auto"/>
          <w:lang w:val="en-US" w:eastAsia="zh-CN"/>
          <w14:textFill>
            <w14:solidFill>
              <w14:schemeClr w14:val="tx1"/>
            </w14:solidFill>
          </w14:textFill>
        </w:rPr>
        <w:t>4</w:t>
      </w:r>
      <w:r>
        <w:rPr>
          <w:rFonts w:hint="eastAsia" w:ascii="宋体" w:hAnsi="宋体"/>
          <w:color w:val="000000" w:themeColor="text1"/>
          <w:sz w:val="24"/>
          <w:szCs w:val="24"/>
          <w:highlight w:val="none"/>
          <w:shd w:val="clear" w:color="auto"/>
          <w14:textFill>
            <w14:solidFill>
              <w14:schemeClr w14:val="tx1"/>
            </w14:solidFill>
          </w14:textFill>
        </w:rPr>
        <w:t>月</w:t>
      </w:r>
      <w:r>
        <w:rPr>
          <w:rFonts w:hint="eastAsia" w:ascii="宋体" w:hAnsi="宋体"/>
          <w:color w:val="000000" w:themeColor="text1"/>
          <w:sz w:val="24"/>
          <w:szCs w:val="24"/>
          <w:highlight w:val="none"/>
          <w:shd w:val="clear" w:color="auto"/>
          <w:lang w:val="en-US" w:eastAsia="zh-CN"/>
          <w14:textFill>
            <w14:solidFill>
              <w14:schemeClr w14:val="tx1"/>
            </w14:solidFill>
          </w14:textFill>
        </w:rPr>
        <w:t>15</w:t>
      </w:r>
      <w:r>
        <w:rPr>
          <w:rFonts w:hint="eastAsia" w:ascii="宋体" w:hAnsi="宋体"/>
          <w:color w:val="000000" w:themeColor="text1"/>
          <w:sz w:val="24"/>
          <w:szCs w:val="24"/>
          <w:highlight w:val="none"/>
          <w:shd w:val="clear" w:color="auto"/>
          <w14:textFill>
            <w14:solidFill>
              <w14:schemeClr w14:val="tx1"/>
            </w14:solidFill>
          </w14:textFill>
        </w:rPr>
        <w:t>日（工作日9:00</w:t>
      </w:r>
      <w:r>
        <w:rPr>
          <w:rFonts w:ascii="宋体" w:hAnsi="宋体"/>
          <w:color w:val="000000" w:themeColor="text1"/>
          <w:sz w:val="24"/>
          <w:szCs w:val="24"/>
          <w:highlight w:val="none"/>
          <w:shd w:val="clear" w:color="auto"/>
          <w14:textFill>
            <w14:solidFill>
              <w14:schemeClr w14:val="tx1"/>
            </w14:solidFill>
          </w14:textFill>
        </w:rPr>
        <w:t>—</w:t>
      </w:r>
      <w:r>
        <w:rPr>
          <w:rFonts w:hint="eastAsia" w:ascii="宋体" w:hAnsi="宋体"/>
          <w:color w:val="000000" w:themeColor="text1"/>
          <w:sz w:val="24"/>
          <w:szCs w:val="24"/>
          <w:highlight w:val="none"/>
          <w:shd w:val="clear" w:color="auto"/>
          <w14:textFill>
            <w14:solidFill>
              <w14:schemeClr w14:val="tx1"/>
            </w14:solidFill>
          </w14:textFill>
        </w:rPr>
        <w:t>17:00）</w:t>
      </w:r>
      <w:r>
        <w:rPr>
          <w:rFonts w:ascii="宋体" w:hAnsi="宋体"/>
          <w:color w:val="000000" w:themeColor="text1"/>
          <w:sz w:val="24"/>
          <w:szCs w:val="24"/>
          <w:highlight w:val="none"/>
          <w:shd w:val="clear" w:color="auto"/>
          <w14:textFill>
            <w14:solidFill>
              <w14:schemeClr w14:val="tx1"/>
            </w14:solidFill>
          </w14:textFill>
        </w:rPr>
        <w:t>。</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三</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比选</w:t>
      </w:r>
      <w:r>
        <w:rPr>
          <w:rFonts w:ascii="宋体" w:hAnsi="宋体"/>
          <w:color w:val="000000" w:themeColor="text1"/>
          <w:sz w:val="24"/>
          <w:szCs w:val="24"/>
          <w:highlight w:val="none"/>
          <w14:textFill>
            <w14:solidFill>
              <w14:schemeClr w14:val="tx1"/>
            </w14:solidFill>
          </w14:textFill>
        </w:rPr>
        <w:t>文件发售</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ascii="宋体" w:hAnsi="宋体"/>
          <w:color w:val="000000" w:themeColor="text1"/>
          <w:sz w:val="24"/>
          <w:szCs w:val="24"/>
          <w:highlight w:val="none"/>
          <w14:textFill>
            <w14:solidFill>
              <w14:schemeClr w14:val="tx1"/>
            </w14:solidFill>
          </w14:textFill>
        </w:rPr>
        <w:t>.售价：人民币 300 元/</w:t>
      </w:r>
      <w:r>
        <w:rPr>
          <w:rFonts w:hint="eastAsia" w:ascii="宋体" w:hAnsi="宋体"/>
          <w:color w:val="000000" w:themeColor="text1"/>
          <w:sz w:val="24"/>
          <w:szCs w:val="24"/>
          <w:highlight w:val="none"/>
          <w14:textFill>
            <w14:solidFill>
              <w14:schemeClr w14:val="tx1"/>
            </w14:solidFill>
          </w14:textFill>
        </w:rPr>
        <w:t>份</w:t>
      </w:r>
      <w:r>
        <w:rPr>
          <w:rFonts w:ascii="宋体" w:hAnsi="宋体"/>
          <w:color w:val="000000" w:themeColor="text1"/>
          <w:sz w:val="24"/>
          <w:szCs w:val="24"/>
          <w:highlight w:val="none"/>
          <w14:textFill>
            <w14:solidFill>
              <w14:schemeClr w14:val="tx1"/>
            </w14:solidFill>
          </w14:textFill>
        </w:rPr>
        <w:t>（售后不退）</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比选</w:t>
      </w:r>
      <w:r>
        <w:rPr>
          <w:rFonts w:ascii="宋体" w:hAnsi="宋体"/>
          <w:color w:val="000000" w:themeColor="text1"/>
          <w:sz w:val="24"/>
          <w:szCs w:val="24"/>
          <w:highlight w:val="none"/>
          <w14:textFill>
            <w14:solidFill>
              <w14:schemeClr w14:val="tx1"/>
            </w14:solidFill>
          </w14:textFill>
        </w:rPr>
        <w:t>文件获取方式：</w:t>
      </w:r>
      <w:r>
        <w:rPr>
          <w:rFonts w:hint="eastAsia" w:ascii="宋体" w:hAnsi="宋体"/>
          <w:color w:val="000000" w:themeColor="text1"/>
          <w:sz w:val="24"/>
          <w:szCs w:val="24"/>
          <w:highlight w:val="none"/>
          <w14:textFill>
            <w14:solidFill>
              <w14:schemeClr w14:val="tx1"/>
            </w14:solidFill>
          </w14:textFill>
        </w:rPr>
        <w:t>由潜在供应商在重庆第二师范学院官网上自行下载。</w:t>
      </w:r>
    </w:p>
    <w:p>
      <w:pPr>
        <w:widowControl/>
        <w:snapToGrid w:val="0"/>
        <w:spacing w:after="90"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（四）、现场踏勘</w:t>
      </w:r>
    </w:p>
    <w:p>
      <w:pPr>
        <w:widowControl/>
        <w:snapToGrid w:val="0"/>
        <w:spacing w:after="90" w:line="360" w:lineRule="auto"/>
        <w:ind w:firstLine="480" w:firstLineChars="200"/>
        <w:jc w:val="left"/>
        <w:rPr>
          <w:rFonts w:ascii="宋体" w:hAnsi="宋体"/>
          <w:color w:val="000000" w:themeColor="text1"/>
          <w:sz w:val="24"/>
          <w:szCs w:val="24"/>
          <w:highlight w:val="none"/>
          <w:shd w:val="clear" w:color="auto"/>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14:textFill>
            <w14:solidFill>
              <w14:schemeClr w14:val="tx1"/>
            </w14:solidFill>
          </w14:textFill>
        </w:rPr>
        <w:t>踏勘时间：自</w:t>
      </w:r>
      <w:r>
        <w:rPr>
          <w:rFonts w:ascii="宋体" w:hAnsi="宋体"/>
          <w:color w:val="000000" w:themeColor="text1"/>
          <w:sz w:val="24"/>
          <w:szCs w:val="24"/>
          <w:highlight w:val="none"/>
          <w:shd w:val="clear" w:color="auto"/>
          <w14:textFill>
            <w14:solidFill>
              <w14:schemeClr w14:val="tx1"/>
            </w14:solidFill>
          </w14:textFill>
        </w:rPr>
        <w:t>2021</w:t>
      </w:r>
      <w:r>
        <w:rPr>
          <w:rFonts w:hint="eastAsia" w:ascii="宋体" w:hAnsi="宋体"/>
          <w:color w:val="000000" w:themeColor="text1"/>
          <w:sz w:val="24"/>
          <w:szCs w:val="24"/>
          <w:highlight w:val="none"/>
          <w:shd w:val="clear" w:color="auto"/>
          <w14:textFill>
            <w14:solidFill>
              <w14:schemeClr w14:val="tx1"/>
            </w14:solidFill>
          </w14:textFill>
        </w:rPr>
        <w:t>年4月</w:t>
      </w:r>
      <w:r>
        <w:rPr>
          <w:rFonts w:hint="eastAsia" w:ascii="宋体" w:hAnsi="宋体"/>
          <w:color w:val="000000" w:themeColor="text1"/>
          <w:sz w:val="24"/>
          <w:szCs w:val="24"/>
          <w:highlight w:val="none"/>
          <w:shd w:val="clear" w:color="auto"/>
          <w:lang w:val="en-US" w:eastAsia="zh-CN"/>
          <w14:textFill>
            <w14:solidFill>
              <w14:schemeClr w14:val="tx1"/>
            </w14:solidFill>
          </w14:textFill>
        </w:rPr>
        <w:t>7</w:t>
      </w:r>
      <w:r>
        <w:rPr>
          <w:rFonts w:hint="eastAsia" w:ascii="宋体" w:hAnsi="宋体"/>
          <w:color w:val="000000" w:themeColor="text1"/>
          <w:sz w:val="24"/>
          <w:szCs w:val="24"/>
          <w:highlight w:val="none"/>
          <w:shd w:val="clear" w:color="auto"/>
          <w14:textFill>
            <w14:solidFill>
              <w14:schemeClr w14:val="tx1"/>
            </w14:solidFill>
          </w14:textFill>
        </w:rPr>
        <w:t>日上午9时至4月10日下午17时</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2.</w:t>
      </w:r>
      <w:r>
        <w:rPr>
          <w:rFonts w:hint="eastAsia" w:ascii="宋体" w:hAnsi="宋体"/>
          <w:color w:val="000000" w:themeColor="text1"/>
          <w:sz w:val="24"/>
          <w:szCs w:val="24"/>
          <w:highlight w:val="none"/>
          <w14:textFill>
            <w14:solidFill>
              <w14:schemeClr w14:val="tx1"/>
            </w14:solidFill>
          </w14:textFill>
        </w:rPr>
        <w:t>因疫情防控学校接受一个供应商不超过</w:t>
      </w:r>
      <w:r>
        <w:rPr>
          <w:rFonts w:ascii="宋体" w:hAnsi="宋体"/>
          <w:color w:val="000000" w:themeColor="text1"/>
          <w:sz w:val="24"/>
          <w:szCs w:val="24"/>
          <w:highlight w:val="none"/>
          <w14:textFill>
            <w14:solidFill>
              <w14:schemeClr w14:val="tx1"/>
            </w14:solidFill>
          </w14:textFill>
        </w:rPr>
        <w:t>1人</w:t>
      </w:r>
      <w:r>
        <w:rPr>
          <w:rFonts w:hint="eastAsia" w:ascii="宋体" w:hAnsi="宋体"/>
          <w:color w:val="000000" w:themeColor="text1"/>
          <w:sz w:val="24"/>
          <w:szCs w:val="24"/>
          <w:highlight w:val="none"/>
          <w14:textFill>
            <w14:solidFill>
              <w14:schemeClr w14:val="tx1"/>
            </w14:solidFill>
          </w14:textFill>
        </w:rPr>
        <w:t>现场踏勘，供应商参与比选即视为已对现场情况完全了解。</w:t>
      </w:r>
      <w:r>
        <w:rPr>
          <w:rFonts w:hint="eastAsia" w:ascii="宋体" w:hAnsi="宋体"/>
          <w:color w:val="000000" w:themeColor="text1"/>
          <w:sz w:val="24"/>
          <w:szCs w:val="24"/>
          <w:highlight w:val="none"/>
          <w14:textFill>
            <w14:solidFill>
              <w14:schemeClr w14:val="tx1"/>
            </w14:solidFill>
          </w14:textFill>
        </w:rPr>
        <w:br w:type="textWrapping"/>
      </w:r>
      <w:r>
        <w:rPr>
          <w:rFonts w:hint="eastAsia" w:ascii="宋体" w:hAnsi="宋体"/>
          <w:color w:val="000000" w:themeColor="text1"/>
          <w:sz w:val="24"/>
          <w:szCs w:val="24"/>
          <w:highlight w:val="none"/>
          <w14:textFill>
            <w14:solidFill>
              <w14:schemeClr w14:val="tx1"/>
            </w14:solidFill>
          </w14:textFill>
        </w:rPr>
        <w:t xml:space="preserve">    3.现场踏勘需提前至少1个小时向招租代理人（联系人：安老师15696993040）进行报备，报备模板如下：</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（1）姓名:</w:t>
      </w:r>
    </w:p>
    <w:p>
      <w:pPr>
        <w:spacing w:line="360" w:lineRule="auto"/>
        <w:ind w:left="476" w:leftChars="1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（2）事由：</w:t>
      </w:r>
      <w:r>
        <w:rPr>
          <w:rFonts w:hint="eastAsia" w:ascii="宋体" w:hAnsi="宋体"/>
          <w:color w:val="000000" w:themeColor="text1"/>
          <w:sz w:val="24"/>
          <w:szCs w:val="24"/>
          <w:highlight w:val="none"/>
          <w14:textFill>
            <w14:solidFill>
              <w14:schemeClr w14:val="tx1"/>
            </w14:solidFill>
          </w14:textFill>
        </w:rPr>
        <w:br w:type="textWrapping"/>
      </w:r>
      <w:r>
        <w:rPr>
          <w:rFonts w:hint="eastAsia" w:ascii="宋体" w:hAnsi="宋体"/>
          <w:color w:val="000000" w:themeColor="text1"/>
          <w:sz w:val="24"/>
          <w:szCs w:val="24"/>
          <w:highlight w:val="none"/>
          <w14:textFill>
            <w14:solidFill>
              <w14:schemeClr w14:val="tx1"/>
            </w14:solidFill>
          </w14:textFill>
        </w:rPr>
        <w:t>（3）时间：</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（4）车牌: </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（5）校区：</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（6）报备单位：</w:t>
      </w:r>
      <w:r>
        <w:rPr>
          <w:rFonts w:ascii="宋体" w:hAnsi="宋体"/>
          <w:color w:val="000000" w:themeColor="text1"/>
          <w:sz w:val="24"/>
          <w:szCs w:val="24"/>
          <w:highlight w:val="none"/>
          <w14:textFill>
            <w14:solidFill>
              <w14:schemeClr w14:val="tx1"/>
            </w14:solidFill>
          </w14:textFill>
        </w:rPr>
        <w:t xml:space="preserve">   </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（五）供应商须满足以下三种要件，视为响应本次比选：</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1.完成报名（缴纳比选保证金，购买比选文件）；</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2.按时递交了响应文件；</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3.按时签到参加比选会议。</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（六）递交响应文件地点：</w:t>
      </w:r>
      <w:r>
        <w:rPr>
          <w:rFonts w:hint="eastAsia" w:cs="宋体" w:asciiTheme="minorEastAsia" w:hAnsiTheme="minorEastAsia"/>
          <w:color w:val="000000" w:themeColor="text1"/>
          <w:kern w:val="1"/>
          <w:sz w:val="24"/>
          <w:highlight w:val="none"/>
          <w:shd w:val="clear" w:color="auto" w:fill="FFFFFF"/>
          <w14:textFill>
            <w14:solidFill>
              <w14:schemeClr w14:val="tx1"/>
            </w14:solidFill>
          </w14:textFill>
        </w:rPr>
        <w:t>重庆市南岸区福寿路2号山与城会所3楼会议室</w:t>
      </w:r>
      <w:r>
        <w:rPr>
          <w:rFonts w:hint="eastAsia" w:ascii="宋体" w:hAnsi="宋体"/>
          <w:color w:val="000000" w:themeColor="text1"/>
          <w:sz w:val="24"/>
          <w:szCs w:val="24"/>
          <w:highlight w:val="none"/>
          <w14:textFill>
            <w14:solidFill>
              <w14:schemeClr w14:val="tx1"/>
            </w14:solidFill>
          </w14:textFill>
        </w:rPr>
        <w:t xml:space="preserve">    </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（七）响应文件递交开始时间：</w:t>
      </w:r>
      <w:r>
        <w:rPr>
          <w:rFonts w:hint="eastAsia" w:ascii="宋体" w:hAnsi="宋体"/>
          <w:color w:val="000000" w:themeColor="text1"/>
          <w:sz w:val="24"/>
          <w:szCs w:val="24"/>
          <w:highlight w:val="none"/>
          <w:shd w:val="clear" w:color="auto"/>
          <w14:textFill>
            <w14:solidFill>
              <w14:schemeClr w14:val="tx1"/>
            </w14:solidFill>
          </w14:textFill>
        </w:rPr>
        <w:t>2021年4月16日北京时间9:30</w:t>
      </w:r>
    </w:p>
    <w:p>
      <w:pPr>
        <w:spacing w:line="360" w:lineRule="auto"/>
        <w:ind w:firstLine="480" w:firstLineChars="200"/>
        <w:rPr>
          <w:rFonts w:ascii="宋体" w:hAnsi="宋体"/>
          <w:color w:val="000000" w:themeColor="text1"/>
          <w:sz w:val="24"/>
          <w:szCs w:val="24"/>
          <w:highlight w:val="none"/>
          <w:shd w:val="clear" w:color="auto"/>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（八）响应文件递交截止时间：</w:t>
      </w:r>
      <w:r>
        <w:rPr>
          <w:rFonts w:hint="eastAsia" w:ascii="宋体" w:hAnsi="宋体"/>
          <w:color w:val="000000" w:themeColor="text1"/>
          <w:sz w:val="24"/>
          <w:szCs w:val="24"/>
          <w:highlight w:val="none"/>
          <w:shd w:val="clear" w:color="auto"/>
          <w14:textFill>
            <w14:solidFill>
              <w14:schemeClr w14:val="tx1"/>
            </w14:solidFill>
          </w14:textFill>
        </w:rPr>
        <w:t>202</w:t>
      </w:r>
      <w:r>
        <w:rPr>
          <w:rFonts w:ascii="宋体" w:hAnsi="宋体"/>
          <w:color w:val="000000" w:themeColor="text1"/>
          <w:sz w:val="24"/>
          <w:szCs w:val="24"/>
          <w:highlight w:val="none"/>
          <w:shd w:val="clear" w:color="auto"/>
          <w14:textFill>
            <w14:solidFill>
              <w14:schemeClr w14:val="tx1"/>
            </w14:solidFill>
          </w14:textFill>
        </w:rPr>
        <w:t>1</w:t>
      </w:r>
      <w:r>
        <w:rPr>
          <w:rFonts w:hint="eastAsia" w:ascii="宋体" w:hAnsi="宋体"/>
          <w:color w:val="000000" w:themeColor="text1"/>
          <w:sz w:val="24"/>
          <w:szCs w:val="24"/>
          <w:highlight w:val="none"/>
          <w:shd w:val="clear" w:color="auto"/>
          <w14:textFill>
            <w14:solidFill>
              <w14:schemeClr w14:val="tx1"/>
            </w14:solidFill>
          </w14:textFill>
        </w:rPr>
        <w:t>年</w:t>
      </w:r>
      <w:r>
        <w:rPr>
          <w:rFonts w:ascii="宋体" w:hAnsi="宋体"/>
          <w:color w:val="000000" w:themeColor="text1"/>
          <w:sz w:val="24"/>
          <w:szCs w:val="24"/>
          <w:highlight w:val="none"/>
          <w:shd w:val="clear" w:color="auto"/>
          <w14:textFill>
            <w14:solidFill>
              <w14:schemeClr w14:val="tx1"/>
            </w14:solidFill>
          </w14:textFill>
        </w:rPr>
        <w:t>4</w:t>
      </w:r>
      <w:r>
        <w:rPr>
          <w:rFonts w:hint="eastAsia" w:ascii="宋体" w:hAnsi="宋体"/>
          <w:color w:val="000000" w:themeColor="text1"/>
          <w:sz w:val="24"/>
          <w:szCs w:val="24"/>
          <w:highlight w:val="none"/>
          <w:shd w:val="clear" w:color="auto"/>
          <w14:textFill>
            <w14:solidFill>
              <w14:schemeClr w14:val="tx1"/>
            </w14:solidFill>
          </w14:textFill>
        </w:rPr>
        <w:t>月</w:t>
      </w:r>
      <w:r>
        <w:rPr>
          <w:rFonts w:ascii="宋体" w:hAnsi="宋体"/>
          <w:color w:val="000000" w:themeColor="text1"/>
          <w:sz w:val="24"/>
          <w:szCs w:val="24"/>
          <w:highlight w:val="none"/>
          <w:shd w:val="clear" w:color="auto"/>
          <w14:textFill>
            <w14:solidFill>
              <w14:schemeClr w14:val="tx1"/>
            </w14:solidFill>
          </w14:textFill>
        </w:rPr>
        <w:t>16</w:t>
      </w:r>
      <w:r>
        <w:rPr>
          <w:rFonts w:hint="eastAsia" w:ascii="宋体" w:hAnsi="宋体"/>
          <w:color w:val="000000" w:themeColor="text1"/>
          <w:sz w:val="24"/>
          <w:szCs w:val="24"/>
          <w:highlight w:val="none"/>
          <w:shd w:val="clear" w:color="auto"/>
          <w14:textFill>
            <w14:solidFill>
              <w14:schemeClr w14:val="tx1"/>
            </w14:solidFill>
          </w14:textFill>
        </w:rPr>
        <w:t>日北京时间10</w:t>
      </w:r>
      <w:r>
        <w:rPr>
          <w:rFonts w:ascii="宋体" w:hAnsi="宋体"/>
          <w:color w:val="000000" w:themeColor="text1"/>
          <w:sz w:val="24"/>
          <w:szCs w:val="24"/>
          <w:highlight w:val="none"/>
          <w:shd w:val="clear" w:color="auto"/>
          <w14:textFill>
            <w14:solidFill>
              <w14:schemeClr w14:val="tx1"/>
            </w14:solidFill>
          </w14:textFill>
        </w:rPr>
        <w:t>:</w:t>
      </w:r>
      <w:r>
        <w:rPr>
          <w:rFonts w:hint="eastAsia" w:ascii="宋体" w:hAnsi="宋体"/>
          <w:color w:val="000000" w:themeColor="text1"/>
          <w:sz w:val="24"/>
          <w:szCs w:val="24"/>
          <w:highlight w:val="none"/>
          <w:shd w:val="clear" w:color="auto"/>
          <w14:textFill>
            <w14:solidFill>
              <w14:schemeClr w14:val="tx1"/>
            </w14:solidFill>
          </w14:textFill>
        </w:rPr>
        <w:t>0</w:t>
      </w:r>
      <w:r>
        <w:rPr>
          <w:rFonts w:ascii="宋体" w:hAnsi="宋体"/>
          <w:color w:val="000000" w:themeColor="text1"/>
          <w:sz w:val="24"/>
          <w:szCs w:val="24"/>
          <w:highlight w:val="none"/>
          <w:shd w:val="clear" w:color="auto"/>
          <w14:textFill>
            <w14:solidFill>
              <w14:schemeClr w14:val="tx1"/>
            </w14:solidFill>
          </w14:textFill>
        </w:rPr>
        <w:t>0</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九）比选会议开始时间: 同响应文件递交截止时间。</w:t>
      </w:r>
    </w:p>
    <w:p>
      <w:pPr>
        <w:pStyle w:val="2"/>
        <w:spacing w:before="0" w:after="0" w:line="360" w:lineRule="auto"/>
        <w:ind w:firstLine="482" w:firstLineChars="200"/>
        <w:rPr>
          <w:rFonts w:ascii="宋体" w:hAnsi="宋体"/>
          <w:color w:val="000000" w:themeColor="text1"/>
          <w:sz w:val="24"/>
          <w:szCs w:val="24"/>
          <w:highlight w:val="none"/>
          <w14:textFill>
            <w14:solidFill>
              <w14:schemeClr w14:val="tx1"/>
            </w14:solidFill>
          </w14:textFill>
        </w:rPr>
      </w:pPr>
      <w:bookmarkStart w:id="30" w:name="_Toc12599"/>
      <w:bookmarkStart w:id="31" w:name="_Toc9513"/>
      <w:bookmarkStart w:id="32" w:name="_Toc39154202"/>
      <w:bookmarkStart w:id="33" w:name="_Toc3292"/>
      <w:bookmarkStart w:id="34" w:name="_Toc29355"/>
      <w:bookmarkStart w:id="35" w:name="_Toc373860294"/>
      <w:bookmarkStart w:id="36" w:name="_Toc19589"/>
      <w:r>
        <w:rPr>
          <w:rFonts w:hint="eastAsia" w:ascii="宋体" w:hAnsi="宋体"/>
          <w:color w:val="000000" w:themeColor="text1"/>
          <w:sz w:val="24"/>
          <w:szCs w:val="24"/>
          <w:highlight w:val="none"/>
          <w14:textFill>
            <w14:solidFill>
              <w14:schemeClr w14:val="tx1"/>
            </w14:solidFill>
          </w14:textFill>
        </w:rPr>
        <w:t>四、比选保证金</w:t>
      </w:r>
      <w:bookmarkEnd w:id="30"/>
      <w:bookmarkEnd w:id="31"/>
      <w:bookmarkEnd w:id="32"/>
      <w:bookmarkEnd w:id="33"/>
      <w:bookmarkEnd w:id="34"/>
      <w:bookmarkEnd w:id="35"/>
      <w:bookmarkEnd w:id="36"/>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（一）比选保证金递交</w:t>
      </w:r>
    </w:p>
    <w:p>
      <w:pPr>
        <w:spacing w:line="360" w:lineRule="auto"/>
        <w:ind w:firstLine="480" w:firstLineChars="200"/>
        <w:rPr>
          <w:rFonts w:ascii="宋体" w:hAnsi="宋体"/>
          <w:color w:val="000000" w:themeColor="text1"/>
          <w:sz w:val="24"/>
          <w:szCs w:val="24"/>
          <w:highlight w:val="none"/>
          <w:shd w:val="clear" w:color="auto"/>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1.供应商须按本项目规定的比选保证金金额进行缴纳</w:t>
      </w:r>
      <w:r>
        <w:rPr>
          <w:rFonts w:hint="eastAsia" w:ascii="宋体" w:hAnsi="宋体"/>
          <w:b/>
          <w:color w:val="000000" w:themeColor="text1"/>
          <w:sz w:val="24"/>
          <w:szCs w:val="24"/>
          <w:highlight w:val="none"/>
          <w14:textFill>
            <w14:solidFill>
              <w14:schemeClr w14:val="tx1"/>
            </w14:solidFill>
          </w14:textFill>
        </w:rPr>
        <w:t>（保证金金额详见本篇，一、比选内容）</w:t>
      </w:r>
      <w:r>
        <w:rPr>
          <w:rFonts w:hint="eastAsia" w:ascii="宋体" w:hAnsi="宋体"/>
          <w:color w:val="000000" w:themeColor="text1"/>
          <w:sz w:val="24"/>
          <w:szCs w:val="24"/>
          <w:highlight w:val="none"/>
          <w14:textFill>
            <w14:solidFill>
              <w14:schemeClr w14:val="tx1"/>
            </w14:solidFill>
          </w14:textFill>
        </w:rPr>
        <w:t>，由供应商从其账户将比选保证金汇至</w:t>
      </w:r>
      <w:r>
        <w:rPr>
          <w:rFonts w:hint="eastAsia" w:ascii="宋体" w:hAnsi="宋体"/>
          <w:bCs/>
          <w:color w:val="000000" w:themeColor="text1"/>
          <w:sz w:val="24"/>
          <w:szCs w:val="24"/>
          <w:highlight w:val="none"/>
          <w14:textFill>
            <w14:solidFill>
              <w14:schemeClr w14:val="tx1"/>
            </w14:solidFill>
          </w14:textFill>
        </w:rPr>
        <w:t>招租代理人</w:t>
      </w:r>
      <w:r>
        <w:rPr>
          <w:rFonts w:hint="eastAsia" w:ascii="宋体" w:hAnsi="宋体"/>
          <w:color w:val="000000" w:themeColor="text1"/>
          <w:sz w:val="24"/>
          <w:szCs w:val="24"/>
          <w:highlight w:val="none"/>
          <w14:textFill>
            <w14:solidFill>
              <w14:schemeClr w14:val="tx1"/>
            </w14:solidFill>
          </w14:textFill>
        </w:rPr>
        <w:t>账户，且备注“项目编号：GOLTE-JJ-2021-1”，比选保证金的到账截止时间为</w:t>
      </w:r>
      <w:r>
        <w:rPr>
          <w:rFonts w:hint="eastAsia" w:ascii="宋体" w:hAnsi="宋体"/>
          <w:color w:val="000000" w:themeColor="text1"/>
          <w:sz w:val="24"/>
          <w:szCs w:val="24"/>
          <w:highlight w:val="none"/>
          <w:shd w:val="clear" w:color="auto"/>
          <w14:textFill>
            <w14:solidFill>
              <w14:schemeClr w14:val="tx1"/>
            </w14:solidFill>
          </w14:textFill>
        </w:rPr>
        <w:t>202</w:t>
      </w:r>
      <w:r>
        <w:rPr>
          <w:rFonts w:ascii="宋体" w:hAnsi="宋体"/>
          <w:color w:val="000000" w:themeColor="text1"/>
          <w:sz w:val="24"/>
          <w:szCs w:val="24"/>
          <w:highlight w:val="none"/>
          <w:shd w:val="clear" w:color="auto"/>
          <w14:textFill>
            <w14:solidFill>
              <w14:schemeClr w14:val="tx1"/>
            </w14:solidFill>
          </w14:textFill>
        </w:rPr>
        <w:t>1</w:t>
      </w:r>
      <w:r>
        <w:rPr>
          <w:rFonts w:hint="eastAsia" w:ascii="宋体" w:hAnsi="宋体"/>
          <w:color w:val="000000" w:themeColor="text1"/>
          <w:sz w:val="24"/>
          <w:szCs w:val="24"/>
          <w:highlight w:val="none"/>
          <w:shd w:val="clear" w:color="auto"/>
          <w14:textFill>
            <w14:solidFill>
              <w14:schemeClr w14:val="tx1"/>
            </w14:solidFill>
          </w14:textFill>
        </w:rPr>
        <w:t>年</w:t>
      </w:r>
      <w:r>
        <w:rPr>
          <w:rFonts w:ascii="宋体" w:hAnsi="宋体"/>
          <w:color w:val="000000" w:themeColor="text1"/>
          <w:sz w:val="24"/>
          <w:szCs w:val="24"/>
          <w:highlight w:val="none"/>
          <w:shd w:val="clear" w:color="auto"/>
          <w14:textFill>
            <w14:solidFill>
              <w14:schemeClr w14:val="tx1"/>
            </w14:solidFill>
          </w14:textFill>
        </w:rPr>
        <w:t>4</w:t>
      </w:r>
      <w:r>
        <w:rPr>
          <w:rFonts w:hint="eastAsia" w:ascii="宋体" w:hAnsi="宋体"/>
          <w:color w:val="000000" w:themeColor="text1"/>
          <w:sz w:val="24"/>
          <w:szCs w:val="24"/>
          <w:highlight w:val="none"/>
          <w:shd w:val="clear" w:color="auto"/>
          <w14:textFill>
            <w14:solidFill>
              <w14:schemeClr w14:val="tx1"/>
            </w14:solidFill>
          </w14:textFill>
        </w:rPr>
        <w:t>月</w:t>
      </w:r>
      <w:r>
        <w:rPr>
          <w:rFonts w:ascii="宋体" w:hAnsi="宋体"/>
          <w:color w:val="000000" w:themeColor="text1"/>
          <w:sz w:val="24"/>
          <w:szCs w:val="24"/>
          <w:highlight w:val="none"/>
          <w:shd w:val="clear" w:color="auto"/>
          <w14:textFill>
            <w14:solidFill>
              <w14:schemeClr w14:val="tx1"/>
            </w14:solidFill>
          </w14:textFill>
        </w:rPr>
        <w:t>15</w:t>
      </w:r>
      <w:r>
        <w:rPr>
          <w:rFonts w:hint="eastAsia" w:ascii="宋体" w:hAnsi="宋体"/>
          <w:color w:val="000000" w:themeColor="text1"/>
          <w:sz w:val="24"/>
          <w:szCs w:val="24"/>
          <w:highlight w:val="none"/>
          <w:shd w:val="clear" w:color="auto"/>
          <w14:textFill>
            <w14:solidFill>
              <w14:schemeClr w14:val="tx1"/>
            </w14:solidFill>
          </w14:textFill>
        </w:rPr>
        <w:t>日17:00</w:t>
      </w:r>
    </w:p>
    <w:tbl>
      <w:tblPr>
        <w:tblStyle w:val="5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8" w:type="dxa"/>
            <w:vAlign w:val="center"/>
          </w:tcPr>
          <w:p>
            <w:pPr>
              <w:spacing w:line="360" w:lineRule="auto"/>
              <w:ind w:left="420" w:leftChars="150"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开户名称</w:t>
            </w:r>
          </w:p>
        </w:tc>
        <w:tc>
          <w:tcPr>
            <w:tcW w:w="6251" w:type="dxa"/>
            <w:vAlign w:val="center"/>
          </w:tcPr>
          <w:p>
            <w:pPr>
              <w:spacing w:line="360" w:lineRule="auto"/>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上海高地房地产经纪有限公司重庆分公司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68" w:type="dxa"/>
            <w:vAlign w:val="center"/>
          </w:tcPr>
          <w:p>
            <w:pPr>
              <w:spacing w:line="360" w:lineRule="auto"/>
              <w:ind w:left="420" w:leftChars="150"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开户银行</w:t>
            </w:r>
          </w:p>
        </w:tc>
        <w:tc>
          <w:tcPr>
            <w:tcW w:w="6251" w:type="dxa"/>
            <w:vAlign w:val="center"/>
          </w:tcPr>
          <w:p>
            <w:pPr>
              <w:spacing w:line="360" w:lineRule="auto"/>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中国银行重庆金渝大道支行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68" w:type="dxa"/>
            <w:vAlign w:val="center"/>
          </w:tcPr>
          <w:p>
            <w:pPr>
              <w:spacing w:line="360" w:lineRule="auto"/>
              <w:ind w:left="420" w:leftChars="150"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银行账号</w:t>
            </w:r>
          </w:p>
        </w:tc>
        <w:tc>
          <w:tcPr>
            <w:tcW w:w="6251" w:type="dxa"/>
            <w:vAlign w:val="center"/>
          </w:tcPr>
          <w:p>
            <w:pPr>
              <w:spacing w:line="360" w:lineRule="auto"/>
              <w:rPr>
                <w:rFonts w:asciiTheme="minorEastAsia" w:hAnsiTheme="minorEastAsia"/>
                <w:color w:val="000000" w:themeColor="text1"/>
                <w:sz w:val="24"/>
                <w:highlight w:val="none"/>
                <w14:textFill>
                  <w14:solidFill>
                    <w14:schemeClr w14:val="tx1"/>
                  </w14:solidFill>
                </w14:textFill>
              </w:rPr>
            </w:pPr>
            <w:r>
              <w:rPr>
                <w:rFonts w:cs="宋体" w:asciiTheme="minorEastAsia" w:hAnsiTheme="minorEastAsia"/>
                <w:color w:val="000000" w:themeColor="text1"/>
                <w:kern w:val="1"/>
                <w:sz w:val="24"/>
                <w:highlight w:val="none"/>
                <w:shd w:val="clear" w:color="auto" w:fill="FFFFFF"/>
                <w14:textFill>
                  <w14:solidFill>
                    <w14:schemeClr w14:val="tx1"/>
                  </w14:solidFill>
                </w14:textFill>
              </w:rPr>
              <w:t>111654132353</w:t>
            </w:r>
          </w:p>
        </w:tc>
      </w:tr>
    </w:tbl>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2.各供应商在银行转账时，须充分考虑银行转账的时间差风险，如同城转账、异地转账或汇款、跨行转账或电汇的时间要求。</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（二）保证金退还方式</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1.未成交供应商的保证金，在成交公示文件发放后，由招租代理人在五个工作日内按来款渠道直接退还。</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2.成交供应商的投标保证金，在成交供应商与招租人签订合同后，由招租代理人在五个工作日内按资金来款渠道直接退还。</w:t>
      </w:r>
      <w:r>
        <w:rPr>
          <w:rFonts w:hint="eastAsia" w:ascii="宋体" w:hAnsi="宋体"/>
          <w:color w:val="000000" w:themeColor="text1"/>
          <w:sz w:val="24"/>
          <w:szCs w:val="24"/>
          <w:highlight w:val="none"/>
          <w14:textFill>
            <w14:solidFill>
              <w14:schemeClr w14:val="tx1"/>
            </w14:solidFill>
          </w14:textFill>
        </w:rPr>
        <w:br w:type="textWrapping"/>
      </w:r>
      <w:r>
        <w:rPr>
          <w:rFonts w:hint="eastAsia" w:ascii="宋体" w:hAnsi="宋体"/>
          <w:color w:val="000000" w:themeColor="text1"/>
          <w:sz w:val="24"/>
          <w:szCs w:val="24"/>
          <w:highlight w:val="none"/>
          <w14:textFill>
            <w14:solidFill>
              <w14:schemeClr w14:val="tx1"/>
            </w14:solidFill>
          </w14:textFill>
        </w:rPr>
        <w:t xml:space="preserve">    3.预成交人自愿放弃保证金不予退还。</w:t>
      </w:r>
    </w:p>
    <w:p>
      <w:pPr>
        <w:pStyle w:val="2"/>
        <w:spacing w:before="0" w:after="0" w:line="360" w:lineRule="auto"/>
        <w:ind w:firstLine="482" w:firstLineChars="200"/>
        <w:rPr>
          <w:rFonts w:ascii="宋体" w:hAnsi="宋体"/>
          <w:color w:val="000000" w:themeColor="text1"/>
          <w:sz w:val="24"/>
          <w:szCs w:val="24"/>
          <w:highlight w:val="none"/>
          <w14:textFill>
            <w14:solidFill>
              <w14:schemeClr w14:val="tx1"/>
            </w14:solidFill>
          </w14:textFill>
        </w:rPr>
      </w:pPr>
      <w:bookmarkStart w:id="37" w:name="_Toc7771"/>
      <w:bookmarkStart w:id="38" w:name="_Toc29886"/>
      <w:bookmarkStart w:id="39" w:name="_Toc27390"/>
      <w:bookmarkStart w:id="40" w:name="_Toc19403"/>
      <w:bookmarkStart w:id="41" w:name="_Toc39154203"/>
      <w:bookmarkStart w:id="42" w:name="_Toc17058"/>
      <w:r>
        <w:rPr>
          <w:rFonts w:hint="eastAsia" w:ascii="宋体" w:hAnsi="宋体"/>
          <w:color w:val="000000" w:themeColor="text1"/>
          <w:sz w:val="24"/>
          <w:szCs w:val="24"/>
          <w:highlight w:val="none"/>
          <w14:textFill>
            <w14:solidFill>
              <w14:schemeClr w14:val="tx1"/>
            </w14:solidFill>
          </w14:textFill>
        </w:rPr>
        <w:t>五、</w:t>
      </w:r>
      <w:bookmarkEnd w:id="17"/>
      <w:r>
        <w:rPr>
          <w:rFonts w:hint="eastAsia" w:ascii="宋体" w:hAnsi="宋体"/>
          <w:color w:val="000000" w:themeColor="text1"/>
          <w:sz w:val="24"/>
          <w:szCs w:val="24"/>
          <w:highlight w:val="none"/>
          <w14:textFill>
            <w14:solidFill>
              <w14:schemeClr w14:val="tx1"/>
            </w14:solidFill>
          </w14:textFill>
        </w:rPr>
        <w:t>其它有关规定</w:t>
      </w:r>
      <w:bookmarkEnd w:id="37"/>
      <w:bookmarkEnd w:id="38"/>
      <w:bookmarkEnd w:id="39"/>
      <w:bookmarkEnd w:id="40"/>
      <w:bookmarkEnd w:id="41"/>
      <w:bookmarkEnd w:id="42"/>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w:t>
      </w:r>
      <w:r>
        <w:rPr>
          <w:rFonts w:ascii="宋体" w:hAnsi="宋体"/>
          <w:color w:val="000000" w:themeColor="text1"/>
          <w:sz w:val="24"/>
          <w:szCs w:val="24"/>
          <w:highlight w:val="none"/>
          <w14:textFill>
            <w14:solidFill>
              <w14:schemeClr w14:val="tx1"/>
            </w14:solidFill>
          </w14:textFill>
        </w:rPr>
        <w:t>单位负责人为同一人或者存在直接控股、管理关系的不同投标人，不得参加同一合同项</w:t>
      </w:r>
      <w:r>
        <w:rPr>
          <w:rFonts w:hint="eastAsia" w:ascii="宋体" w:hAnsi="宋体"/>
          <w:color w:val="000000" w:themeColor="text1"/>
          <w:sz w:val="24"/>
          <w:szCs w:val="24"/>
          <w:highlight w:val="none"/>
          <w14:textFill>
            <w14:solidFill>
              <w14:schemeClr w14:val="tx1"/>
            </w14:solidFill>
          </w14:textFill>
        </w:rPr>
        <w:t>（分包）</w:t>
      </w:r>
      <w:r>
        <w:rPr>
          <w:rFonts w:ascii="宋体" w:hAnsi="宋体"/>
          <w:color w:val="000000" w:themeColor="text1"/>
          <w:sz w:val="24"/>
          <w:szCs w:val="24"/>
          <w:highlight w:val="none"/>
          <w14:textFill>
            <w14:solidFill>
              <w14:schemeClr w14:val="tx1"/>
            </w14:solidFill>
          </w14:textFill>
        </w:rPr>
        <w:t>下的政府采购活动。</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w:t>
      </w:r>
      <w:r>
        <w:rPr>
          <w:rFonts w:ascii="宋体" w:hAnsi="宋体"/>
          <w:color w:val="000000" w:themeColor="text1"/>
          <w:sz w:val="24"/>
          <w:szCs w:val="24"/>
          <w:highlight w:val="none"/>
          <w14:textFill>
            <w14:solidFill>
              <w14:schemeClr w14:val="tx1"/>
            </w14:solidFill>
          </w14:textFill>
        </w:rPr>
        <w:t>为采购项目提供整体设计、规范编制或者项目管理、监理、检测等服务的投标人，不得再参加</w:t>
      </w:r>
      <w:r>
        <w:rPr>
          <w:rFonts w:hint="eastAsia" w:ascii="宋体" w:hAnsi="宋体"/>
          <w:color w:val="000000" w:themeColor="text1"/>
          <w:sz w:val="24"/>
          <w:szCs w:val="24"/>
          <w:highlight w:val="none"/>
          <w14:textFill>
            <w14:solidFill>
              <w14:schemeClr w14:val="tx1"/>
            </w14:solidFill>
          </w14:textFill>
        </w:rPr>
        <w:t>该采购</w:t>
      </w:r>
      <w:r>
        <w:rPr>
          <w:rFonts w:ascii="宋体" w:hAnsi="宋体"/>
          <w:color w:val="000000" w:themeColor="text1"/>
          <w:sz w:val="24"/>
          <w:szCs w:val="24"/>
          <w:highlight w:val="none"/>
          <w14:textFill>
            <w14:solidFill>
              <w14:schemeClr w14:val="tx1"/>
            </w14:solidFill>
          </w14:textFill>
        </w:rPr>
        <w:t>项目的</w:t>
      </w:r>
      <w:r>
        <w:rPr>
          <w:rFonts w:hint="eastAsia" w:ascii="宋体" w:hAnsi="宋体"/>
          <w:color w:val="000000" w:themeColor="text1"/>
          <w:sz w:val="24"/>
          <w:szCs w:val="24"/>
          <w:highlight w:val="none"/>
          <w14:textFill>
            <w14:solidFill>
              <w14:schemeClr w14:val="tx1"/>
            </w14:solidFill>
          </w14:textFill>
        </w:rPr>
        <w:t>其他</w:t>
      </w:r>
      <w:r>
        <w:rPr>
          <w:rFonts w:ascii="宋体" w:hAnsi="宋体"/>
          <w:color w:val="000000" w:themeColor="text1"/>
          <w:sz w:val="24"/>
          <w:szCs w:val="24"/>
          <w:highlight w:val="none"/>
          <w14:textFill>
            <w14:solidFill>
              <w14:schemeClr w14:val="tx1"/>
            </w14:solidFill>
          </w14:textFill>
        </w:rPr>
        <w:t>采购活动。</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（三）本项目若有补遗文件一律在重庆第二师范学院官网上发布，请各供应商注意在网上下载或到招租代理人领取；无论供应商下载或领取与否，均视同供应商人已知晓本项目补遗文件的内容。</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（四）超过投标截止时间递交的响应文件，恕不接收。</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（五）比选费用：无论投标结果如何，供应商参与本项目比选的所有费用均应由供应商自行承担。</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（六）本项目不接受联合体参与比选。</w:t>
      </w:r>
    </w:p>
    <w:p>
      <w:pPr>
        <w:pStyle w:val="2"/>
        <w:spacing w:before="0" w:after="0" w:line="360" w:lineRule="auto"/>
        <w:ind w:firstLine="482" w:firstLineChars="200"/>
        <w:rPr>
          <w:rFonts w:ascii="宋体" w:hAnsi="宋体"/>
          <w:color w:val="000000" w:themeColor="text1"/>
          <w:sz w:val="24"/>
          <w:szCs w:val="24"/>
          <w:highlight w:val="none"/>
          <w14:textFill>
            <w14:solidFill>
              <w14:schemeClr w14:val="tx1"/>
            </w14:solidFill>
          </w14:textFill>
        </w:rPr>
      </w:pPr>
      <w:bookmarkStart w:id="43" w:name="_Toc11814"/>
      <w:bookmarkStart w:id="44" w:name="_Toc39154204"/>
      <w:bookmarkStart w:id="45" w:name="_Toc19105"/>
      <w:bookmarkStart w:id="46" w:name="_Toc9500"/>
      <w:bookmarkStart w:id="47" w:name="_Toc30078"/>
      <w:bookmarkStart w:id="48" w:name="_Toc17474"/>
      <w:r>
        <w:rPr>
          <w:rFonts w:hint="eastAsia" w:ascii="宋体" w:hAnsi="宋体"/>
          <w:color w:val="000000" w:themeColor="text1"/>
          <w:sz w:val="24"/>
          <w:szCs w:val="24"/>
          <w:highlight w:val="none"/>
          <w14:textFill>
            <w14:solidFill>
              <w14:schemeClr w14:val="tx1"/>
            </w14:solidFill>
          </w14:textFill>
        </w:rPr>
        <w:t>六、联系方式</w:t>
      </w:r>
      <w:bookmarkEnd w:id="43"/>
      <w:bookmarkEnd w:id="44"/>
      <w:bookmarkEnd w:id="45"/>
      <w:bookmarkEnd w:id="46"/>
      <w:bookmarkEnd w:id="47"/>
      <w:bookmarkEnd w:id="48"/>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（一）招租人：重庆重二师院资产管理有限公司</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联系人：</w:t>
      </w:r>
      <w:bookmarkStart w:id="49" w:name="_Hlk517516737"/>
      <w:r>
        <w:rPr>
          <w:rFonts w:hint="eastAsia" w:ascii="宋体" w:hAnsi="宋体"/>
          <w:color w:val="000000" w:themeColor="text1"/>
          <w:sz w:val="24"/>
          <w:szCs w:val="24"/>
          <w:highlight w:val="none"/>
          <w14:textFill>
            <w14:solidFill>
              <w14:schemeClr w14:val="tx1"/>
            </w14:solidFill>
          </w14:textFill>
        </w:rPr>
        <w:t>刘老师</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电  话：</w:t>
      </w:r>
      <w:r>
        <w:rPr>
          <w:rFonts w:hint="eastAsia" w:ascii="宋体" w:hAnsi="宋体"/>
          <w:color w:val="000000" w:themeColor="text1"/>
          <w:sz w:val="24"/>
          <w:szCs w:val="24"/>
          <w:highlight w:val="none"/>
          <w14:textFill>
            <w14:solidFill>
              <w14:schemeClr w14:val="tx1"/>
            </w14:solidFill>
          </w14:textFill>
        </w:rPr>
        <w:t>023-</w:t>
      </w:r>
      <w:r>
        <w:rPr>
          <w:rFonts w:ascii="宋体" w:hAnsi="宋体"/>
          <w:color w:val="000000" w:themeColor="text1"/>
          <w:sz w:val="24"/>
          <w:szCs w:val="24"/>
          <w:highlight w:val="none"/>
          <w14:textFill>
            <w14:solidFill>
              <w14:schemeClr w14:val="tx1"/>
            </w14:solidFill>
          </w14:textFill>
        </w:rPr>
        <w:t>61638259</w:t>
      </w:r>
    </w:p>
    <w:bookmarkEnd w:id="49"/>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地  址：</w:t>
      </w:r>
      <w:r>
        <w:rPr>
          <w:rFonts w:hint="eastAsia" w:ascii="宋体" w:hAnsi="宋体"/>
          <w:color w:val="000000" w:themeColor="text1"/>
          <w:sz w:val="24"/>
          <w:szCs w:val="24"/>
          <w:highlight w:val="none"/>
          <w14:textFill>
            <w14:solidFill>
              <w14:schemeClr w14:val="tx1"/>
            </w14:solidFill>
          </w14:textFill>
        </w:rPr>
        <w:t>重庆市南岸区南山街道崇教路1号（南山校区）</w:t>
      </w:r>
    </w:p>
    <w:p>
      <w:pPr>
        <w:numPr>
          <w:ilvl w:val="0"/>
          <w:numId w:val="14"/>
        </w:num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招租代理人：上海高地房地产经纪有限公司重庆分公司</w:t>
      </w:r>
    </w:p>
    <w:p>
      <w:pPr>
        <w:numPr>
          <w:ilvl w:val="255"/>
          <w:numId w:val="0"/>
        </w:num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联系人：安老师</w:t>
      </w:r>
    </w:p>
    <w:p>
      <w:pPr>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  话：</w:t>
      </w:r>
      <w:bookmarkStart w:id="50" w:name="_Toc178828108"/>
      <w:bookmarkStart w:id="51" w:name="_Toc216163282"/>
      <w:bookmarkStart w:id="52" w:name="_Toc180051219"/>
      <w:r>
        <w:rPr>
          <w:rFonts w:hint="eastAsia" w:ascii="宋体" w:hAnsi="宋体"/>
          <w:color w:val="000000" w:themeColor="text1"/>
          <w:sz w:val="24"/>
          <w:szCs w:val="24"/>
          <w:highlight w:val="none"/>
          <w14:textFill>
            <w14:solidFill>
              <w14:schemeClr w14:val="tx1"/>
            </w14:solidFill>
          </w14:textFill>
        </w:rPr>
        <w:t>15696993040</w:t>
      </w:r>
    </w:p>
    <w:p>
      <w:pPr>
        <w:snapToGrid w:val="0"/>
        <w:spacing w:line="360" w:lineRule="auto"/>
        <w:ind w:firstLine="480" w:firstLineChars="200"/>
        <w:rPr>
          <w:rFonts w:ascii="宋体" w:hAnsi="宋体"/>
          <w:b/>
          <w:color w:val="000000" w:themeColor="text1"/>
          <w:sz w:val="24"/>
          <w:szCs w:val="24"/>
          <w:highlight w:val="none"/>
          <w14:textFill>
            <w14:solidFill>
              <w14:schemeClr w14:val="tx1"/>
            </w14:solidFill>
          </w14:textFill>
        </w:rPr>
        <w:sectPr>
          <w:pgSz w:w="11907" w:h="16840"/>
          <w:pgMar w:top="1134" w:right="1191" w:bottom="1134" w:left="1191" w:header="964" w:footer="992" w:gutter="0"/>
          <w:pgNumType w:fmt="numberInDash"/>
          <w:cols w:space="720" w:num="1"/>
          <w:docGrid w:linePitch="312" w:charSpace="0"/>
        </w:sectPr>
      </w:pPr>
      <w:r>
        <w:rPr>
          <w:rFonts w:hint="eastAsia" w:ascii="宋体" w:hAnsi="宋体"/>
          <w:color w:val="000000" w:themeColor="text1"/>
          <w:sz w:val="24"/>
          <w:szCs w:val="24"/>
          <w:highlight w:val="none"/>
          <w14:textFill>
            <w14:solidFill>
              <w14:schemeClr w14:val="tx1"/>
            </w14:solidFill>
          </w14:textFill>
        </w:rPr>
        <w:t>地  址：重庆市渝北区金开大道复地上城8栋负一楼</w:t>
      </w:r>
      <w:bookmarkEnd w:id="50"/>
      <w:bookmarkEnd w:id="51"/>
      <w:bookmarkEnd w:id="52"/>
    </w:p>
    <w:p>
      <w:pPr>
        <w:pStyle w:val="4"/>
        <w:spacing w:line="360" w:lineRule="auto"/>
        <w:jc w:val="center"/>
        <w:rPr>
          <w:rFonts w:ascii="宋体" w:hAnsi="宋体" w:eastAsia="宋体"/>
          <w:color w:val="000000" w:themeColor="text1"/>
          <w:sz w:val="36"/>
          <w:szCs w:val="30"/>
          <w:highlight w:val="none"/>
          <w14:textFill>
            <w14:solidFill>
              <w14:schemeClr w14:val="tx1"/>
            </w14:solidFill>
          </w14:textFill>
        </w:rPr>
      </w:pPr>
      <w:bookmarkStart w:id="53" w:name="_Toc39154205"/>
      <w:bookmarkStart w:id="54" w:name="_Toc11867"/>
      <w:bookmarkStart w:id="55" w:name="_Toc28050"/>
      <w:bookmarkStart w:id="56" w:name="_Toc29795"/>
      <w:bookmarkStart w:id="57" w:name="_Toc32537"/>
      <w:bookmarkStart w:id="58" w:name="_Toc26645"/>
      <w:r>
        <w:rPr>
          <w:rFonts w:hint="eastAsia" w:ascii="宋体" w:hAnsi="宋体" w:eastAsia="宋体"/>
          <w:color w:val="000000" w:themeColor="text1"/>
          <w:sz w:val="36"/>
          <w:szCs w:val="30"/>
          <w:highlight w:val="none"/>
          <w14:textFill>
            <w14:solidFill>
              <w14:schemeClr w14:val="tx1"/>
            </w14:solidFill>
          </w14:textFill>
        </w:rPr>
        <w:t>第二篇  项目服务需求</w:t>
      </w:r>
      <w:bookmarkEnd w:id="53"/>
      <w:bookmarkEnd w:id="54"/>
      <w:bookmarkEnd w:id="55"/>
      <w:bookmarkEnd w:id="56"/>
      <w:bookmarkEnd w:id="57"/>
      <w:bookmarkEnd w:id="58"/>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59" w:name="_Toc31209"/>
      <w:bookmarkStart w:id="60" w:name="_Toc9322306"/>
      <w:bookmarkStart w:id="61" w:name="_Toc11104"/>
      <w:bookmarkStart w:id="62" w:name="_Toc9764"/>
      <w:bookmarkStart w:id="63" w:name="_Toc39154206"/>
      <w:bookmarkStart w:id="64" w:name="_Toc23579"/>
      <w:bookmarkStart w:id="65" w:name="_Toc11272"/>
      <w:bookmarkStart w:id="66" w:name="_Toc8789"/>
      <w:bookmarkStart w:id="67" w:name="_Toc12789058"/>
      <w:r>
        <w:rPr>
          <w:rFonts w:hint="eastAsia" w:ascii="宋体" w:hAnsi="宋体" w:cs="宋体"/>
          <w:color w:val="000000" w:themeColor="text1"/>
          <w:sz w:val="24"/>
          <w:szCs w:val="24"/>
          <w:highlight w:val="none"/>
          <w14:textFill>
            <w14:solidFill>
              <w14:schemeClr w14:val="tx1"/>
            </w14:solidFill>
          </w14:textFill>
        </w:rPr>
        <w:t>一、</w:t>
      </w:r>
      <w:bookmarkEnd w:id="59"/>
      <w:bookmarkEnd w:id="60"/>
      <w:r>
        <w:rPr>
          <w:rFonts w:hint="eastAsia" w:ascii="宋体" w:hAnsi="宋体" w:cs="宋体"/>
          <w:color w:val="000000" w:themeColor="text1"/>
          <w:sz w:val="24"/>
          <w:szCs w:val="24"/>
          <w:highlight w:val="none"/>
          <w14:textFill>
            <w14:solidFill>
              <w14:schemeClr w14:val="tx1"/>
            </w14:solidFill>
          </w14:textFill>
        </w:rPr>
        <w:t>项目一览表</w:t>
      </w:r>
      <w:bookmarkEnd w:id="61"/>
      <w:bookmarkEnd w:id="62"/>
      <w:bookmarkEnd w:id="63"/>
      <w:bookmarkEnd w:id="64"/>
      <w:bookmarkEnd w:id="65"/>
      <w:bookmarkEnd w:id="66"/>
    </w:p>
    <w:tbl>
      <w:tblPr>
        <w:tblStyle w:val="5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402"/>
        <w:gridCol w:w="142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402" w:type="dxa"/>
            <w:vAlign w:val="center"/>
          </w:tcPr>
          <w:p>
            <w:pPr>
              <w:spacing w:line="360" w:lineRule="auto"/>
              <w:jc w:val="center"/>
              <w:rPr>
                <w:rFonts w:ascii="宋体" w:hAnsi="宋体" w:cs="宋体"/>
                <w:b/>
                <w:color w:val="000000" w:themeColor="text1"/>
                <w:sz w:val="24"/>
                <w:szCs w:val="24"/>
                <w:highlight w:val="none"/>
                <w14:textFill>
                  <w14:solidFill>
                    <w14:schemeClr w14:val="tx1"/>
                  </w14:solidFill>
                </w14:textFill>
              </w:rPr>
            </w:pPr>
            <w:bookmarkStart w:id="68" w:name="_Toc28058"/>
            <w:bookmarkStart w:id="69" w:name="_Toc9322307"/>
            <w:r>
              <w:rPr>
                <w:rFonts w:hint="eastAsia" w:ascii="宋体" w:hAnsi="宋体" w:cs="宋体"/>
                <w:b/>
                <w:color w:val="000000" w:themeColor="text1"/>
                <w:sz w:val="24"/>
                <w:szCs w:val="24"/>
                <w:highlight w:val="none"/>
                <w14:textFill>
                  <w14:solidFill>
                    <w14:schemeClr w14:val="tx1"/>
                  </w14:solidFill>
                </w14:textFill>
              </w:rPr>
              <w:t>比选内容</w:t>
            </w:r>
          </w:p>
        </w:tc>
        <w:tc>
          <w:tcPr>
            <w:tcW w:w="3402" w:type="dxa"/>
            <w:vAlign w:val="center"/>
          </w:tcPr>
          <w:p>
            <w:pPr>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运营地点</w:t>
            </w:r>
          </w:p>
        </w:tc>
        <w:tc>
          <w:tcPr>
            <w:tcW w:w="1428" w:type="dxa"/>
            <w:vAlign w:val="center"/>
          </w:tcPr>
          <w:p>
            <w:pPr>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运营期限</w:t>
            </w:r>
          </w:p>
        </w:tc>
        <w:tc>
          <w:tcPr>
            <w:tcW w:w="1266" w:type="dxa"/>
            <w:vAlign w:val="center"/>
          </w:tcPr>
          <w:p>
            <w:pPr>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3402" w:type="dxa"/>
            <w:vAlign w:val="center"/>
          </w:tcPr>
          <w:p>
            <w:pPr>
              <w:pStyle w:val="15"/>
              <w:ind w:firstLine="0"/>
              <w:jc w:val="center"/>
              <w:outlineLvl w:val="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重庆第二师范学院南山校区服务师生用房超市出租</w:t>
            </w:r>
          </w:p>
        </w:tc>
        <w:tc>
          <w:tcPr>
            <w:tcW w:w="3402" w:type="dxa"/>
            <w:vAlign w:val="center"/>
          </w:tcPr>
          <w:p>
            <w:pPr>
              <w:pStyle w:val="15"/>
              <w:ind w:firstLine="0"/>
              <w:jc w:val="center"/>
              <w:outlineLvl w:val="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南山校区第三学生宿舍楼下15、16、17号门面</w:t>
            </w:r>
          </w:p>
          <w:p>
            <w:pPr>
              <w:pStyle w:val="15"/>
              <w:ind w:firstLine="0"/>
              <w:jc w:val="center"/>
              <w:outlineLvl w:val="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（面积为213.84平方米）</w:t>
            </w:r>
          </w:p>
        </w:tc>
        <w:tc>
          <w:tcPr>
            <w:tcW w:w="1428"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3年</w:t>
            </w:r>
          </w:p>
        </w:tc>
        <w:tc>
          <w:tcPr>
            <w:tcW w:w="1266" w:type="dxa"/>
            <w:vAlign w:val="center"/>
          </w:tcPr>
          <w:p>
            <w:pPr>
              <w:spacing w:line="360" w:lineRule="auto"/>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具体运营截至期限为202</w:t>
            </w: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30</w:t>
            </w:r>
            <w:bookmarkStart w:id="257" w:name="_GoBack"/>
            <w:bookmarkEnd w:id="257"/>
            <w:r>
              <w:rPr>
                <w:rFonts w:hint="eastAsia" w:ascii="宋体" w:hAnsi="宋体" w:cs="宋体"/>
                <w:color w:val="000000" w:themeColor="text1"/>
                <w:sz w:val="24"/>
                <w:szCs w:val="24"/>
                <w:highlight w:val="none"/>
                <w14:textFill>
                  <w14:solidFill>
                    <w14:schemeClr w14:val="tx1"/>
                  </w14:solidFill>
                </w14:textFill>
              </w:rPr>
              <w:t>日</w:t>
            </w:r>
          </w:p>
        </w:tc>
      </w:tr>
    </w:tbl>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70" w:name="_Toc17752"/>
      <w:bookmarkStart w:id="71" w:name="_Toc25010"/>
      <w:bookmarkStart w:id="72" w:name="_Toc16859"/>
      <w:bookmarkStart w:id="73" w:name="_Toc39154207"/>
      <w:bookmarkStart w:id="74" w:name="_Toc30972"/>
      <w:bookmarkStart w:id="75" w:name="_Toc26983"/>
      <w:r>
        <w:rPr>
          <w:rFonts w:hint="eastAsia" w:ascii="宋体" w:hAnsi="宋体" w:cs="宋体"/>
          <w:color w:val="000000" w:themeColor="text1"/>
          <w:sz w:val="24"/>
          <w:szCs w:val="24"/>
          <w:highlight w:val="none"/>
          <w14:textFill>
            <w14:solidFill>
              <w14:schemeClr w14:val="tx1"/>
            </w14:solidFill>
          </w14:textFill>
        </w:rPr>
        <w:t>二、</w:t>
      </w:r>
      <w:bookmarkEnd w:id="68"/>
      <w:bookmarkEnd w:id="69"/>
      <w:bookmarkStart w:id="76" w:name="_Toc31206"/>
      <w:bookmarkStart w:id="77" w:name="_Toc27100"/>
      <w:bookmarkStart w:id="78" w:name="_Toc14499"/>
      <w:r>
        <w:rPr>
          <w:rFonts w:hint="eastAsia" w:ascii="宋体" w:hAnsi="宋体" w:cs="宋体"/>
          <w:color w:val="000000" w:themeColor="text1"/>
          <w:sz w:val="24"/>
          <w:szCs w:val="24"/>
          <w:highlight w:val="none"/>
          <w14:textFill>
            <w14:solidFill>
              <w14:schemeClr w14:val="tx1"/>
            </w14:solidFill>
          </w14:textFill>
        </w:rPr>
        <w:t>运营及服务要求</w:t>
      </w:r>
      <w:bookmarkEnd w:id="70"/>
      <w:bookmarkEnd w:id="71"/>
      <w:bookmarkEnd w:id="72"/>
      <w:bookmarkEnd w:id="73"/>
      <w:bookmarkEnd w:id="74"/>
      <w:bookmarkEnd w:id="75"/>
    </w:p>
    <w:bookmarkEnd w:id="76"/>
    <w:bookmarkEnd w:id="77"/>
    <w:bookmarkEnd w:id="78"/>
    <w:p>
      <w:pPr>
        <w:widowControl/>
        <w:snapToGrid w:val="0"/>
        <w:spacing w:after="90" w:line="360" w:lineRule="auto"/>
        <w:ind w:firstLine="480" w:firstLineChars="20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运营方式：成交供应商独立负责所有经营活动，招租人</w:t>
      </w:r>
      <w:r>
        <w:rPr>
          <w:rFonts w:hint="eastAsia" w:ascii="宋体" w:hAnsi="宋体"/>
          <w:color w:val="000000" w:themeColor="text1"/>
          <w:sz w:val="24"/>
          <w:szCs w:val="24"/>
          <w:highlight w:val="none"/>
          <w14:textFill>
            <w14:solidFill>
              <w14:schemeClr w14:val="tx1"/>
            </w14:solidFill>
          </w14:textFill>
        </w:rPr>
        <w:t>重庆重二师院资产管理有限公司</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负责监管、协调校内外关系、服务质量评价等。</w:t>
      </w:r>
    </w:p>
    <w:p>
      <w:pPr>
        <w:widowControl/>
        <w:snapToGrid w:val="0"/>
        <w:spacing w:after="90"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项目建设形式：</w:t>
      </w:r>
    </w:p>
    <w:p>
      <w:pPr>
        <w:widowControl/>
        <w:snapToGrid w:val="0"/>
        <w:spacing w:after="90" w:line="360" w:lineRule="auto"/>
        <w:ind w:firstLine="240" w:firstLineChars="1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（1）成交供应商在指定物业位置，自行经营管理，并在合同期内具有该门面的经营权和学校设施等财产的使用权、保管权。成交供应商不得以任何形式将其转租或转让给第三方，违者学校有权追究其法律责任。</w:t>
      </w:r>
    </w:p>
    <w:p>
      <w:pPr>
        <w:widowControl/>
        <w:snapToGrid w:val="0"/>
        <w:spacing w:after="90" w:line="360" w:lineRule="auto"/>
        <w:ind w:firstLine="240" w:firstLineChars="10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（2）合同经营期限：叁年（</w:t>
      </w:r>
      <w:r>
        <w:rPr>
          <w:rFonts w:hint="eastAsia" w:ascii="宋体" w:hAnsi="宋体" w:cs="宋体"/>
          <w:color w:val="000000" w:themeColor="text1"/>
          <w:sz w:val="24"/>
          <w:szCs w:val="24"/>
          <w:highlight w:val="none"/>
          <w14:textFill>
            <w14:solidFill>
              <w14:schemeClr w14:val="tx1"/>
            </w14:solidFill>
          </w14:textFill>
        </w:rPr>
        <w:t>具体运营截至期限为202</w:t>
      </w: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年</w:t>
      </w:r>
      <w:r>
        <w:rPr>
          <w:rFonts w:ascii="宋体" w:hAnsi="宋体" w:cs="宋体"/>
          <w:color w:val="000000" w:themeColor="text1"/>
          <w:kern w:val="1"/>
          <w:sz w:val="24"/>
          <w:szCs w:val="24"/>
          <w:highlight w:val="none"/>
          <w14:textFill>
            <w14:solidFill>
              <w14:schemeClr w14:val="tx1"/>
            </w14:solidFill>
          </w14:textFill>
        </w:rPr>
        <w:t>5</w:t>
      </w:r>
      <w:r>
        <w:rPr>
          <w:rFonts w:hint="eastAsia" w:ascii="宋体" w:hAnsi="宋体" w:cs="宋体"/>
          <w:color w:val="000000" w:themeColor="text1"/>
          <w:kern w:val="1"/>
          <w:sz w:val="24"/>
          <w:szCs w:val="24"/>
          <w:highlight w:val="none"/>
          <w14:textFill>
            <w14:solidFill>
              <w14:schemeClr w14:val="tx1"/>
            </w14:solidFill>
          </w14:textFill>
        </w:rPr>
        <w:t>月1日</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）。如3年内租赁房屋遇学校规划调整及其他不可抗力原因，学校有权提前3个月告知商户收回服务师生用房，学校不承担责任。</w:t>
      </w:r>
    </w:p>
    <w:p>
      <w:pPr>
        <w:widowControl/>
        <w:snapToGrid w:val="0"/>
        <w:spacing w:after="90" w:line="360" w:lineRule="auto"/>
        <w:ind w:firstLine="240" w:firstLineChars="10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（3）签订合同方式及时间：若成交供应商在成交结果公示期结束之日起5天内因成交供应商的原因未与学校签订合同，则视为成交供应商放弃中标，不予退还其比选保证金，按评标得分高低顺延选择。</w:t>
      </w:r>
    </w:p>
    <w:p>
      <w:pPr>
        <w:widowControl/>
        <w:snapToGrid w:val="0"/>
        <w:spacing w:after="90" w:line="360" w:lineRule="auto"/>
        <w:ind w:firstLine="480" w:firstLineChars="20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其它注意事项</w:t>
      </w:r>
    </w:p>
    <w:p>
      <w:pPr>
        <w:widowControl/>
        <w:snapToGrid w:val="0"/>
        <w:spacing w:after="90" w:line="360" w:lineRule="auto"/>
        <w:ind w:firstLine="240" w:firstLineChars="10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(1)经营范围为：食品、饮料、文化用品、日用百货、小礼品、水果。</w:t>
      </w:r>
    </w:p>
    <w:p>
      <w:pPr>
        <w:widowControl/>
        <w:snapToGrid w:val="0"/>
        <w:spacing w:after="90" w:line="360" w:lineRule="auto"/>
        <w:ind w:firstLine="240" w:firstLineChars="10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(2)</w:t>
      </w:r>
      <w:r>
        <w:rPr>
          <w:rFonts w:hint="eastAsia" w:ascii="宋体" w:hAnsi="宋体" w:cs="宋体"/>
          <w:b/>
          <w:bCs/>
          <w:color w:val="000000" w:themeColor="text1"/>
          <w:kern w:val="1"/>
          <w:sz w:val="24"/>
          <w:szCs w:val="24"/>
          <w:highlight w:val="none"/>
          <w:shd w:val="clear" w:color="auto" w:fill="FFFFFF"/>
          <w14:textFill>
            <w14:solidFill>
              <w14:schemeClr w14:val="tx1"/>
            </w14:solidFill>
          </w14:textFill>
        </w:rPr>
        <w:t>不得经营用电量大、用水量大或排水量大、对环境污染大的项目；</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不得经营餐饮如包子、馄饨、大饼、面条、炒菜、稀饭、烧烤等现煮、炸、烤类食品；不得经营奶茶等自制饮品；不得经营网吧、游戏厅以及快递业务，严禁超范围经营。</w:t>
      </w:r>
    </w:p>
    <w:p>
      <w:pPr>
        <w:widowControl/>
        <w:snapToGrid w:val="0"/>
        <w:spacing w:after="90" w:line="360" w:lineRule="auto"/>
        <w:ind w:firstLine="360" w:firstLineChars="15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（3）供应商所销售商品，原则上不能超过校外就近超市同品种的价格。成交供应商应不定期在店内公布商品价格，同时要接受政府物价管理单位和学校管理部门的价格监督。</w:t>
      </w:r>
    </w:p>
    <w:p>
      <w:pPr>
        <w:widowControl/>
        <w:snapToGrid w:val="0"/>
        <w:spacing w:after="90" w:line="360" w:lineRule="auto"/>
        <w:ind w:firstLine="360" w:firstLineChars="150"/>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（4）供应商如需对现有条件进行改造，其改造建设方案必须经学校同意，自行承担相关费用，投入的设备及商品底货，合同期满时由供应商自行负责处置。</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cr/>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（5）供应商中标后，须在签订合同之日后3个月内取得经营范围的相关政府许可证照、员工卫生许可证等合法手续交由校方备案，否则校方将追究供应商的违约责任和相关法律责任。</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cr/>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（6）在本次招标地点区域外，招租人有权根据师生需求，自主决定其他地点经营业态范围和类型。</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cr/>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（7）该校区现有在校学生约9000人，现校区已有一家同等规模的生活超市。</w:t>
      </w:r>
    </w:p>
    <w:p>
      <w:pPr>
        <w:widowControl/>
        <w:snapToGrid w:val="0"/>
        <w:spacing w:after="90" w:line="360" w:lineRule="auto"/>
        <w:jc w:val="left"/>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w:t>
      </w:r>
      <w:r>
        <w:rPr>
          <w:rFonts w:ascii="宋体" w:hAnsi="宋体" w:cs="宋体"/>
          <w:color w:val="000000" w:themeColor="text1"/>
          <w:kern w:val="1"/>
          <w:sz w:val="24"/>
          <w:szCs w:val="24"/>
          <w:highlight w:val="none"/>
          <w:shd w:val="clear" w:color="auto" w:fill="FFFFFF"/>
          <w14:textFill>
            <w14:solidFill>
              <w14:schemeClr w14:val="tx1"/>
            </w14:solidFill>
          </w14:textFill>
        </w:rPr>
        <w:t xml:space="preserve">  </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（8）学校提供的条件：</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cr/>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（8.1）学校提供水、电，其使用产生的费用由供应商承担,若供应商需要安装校园网络、收费一卡通和闭路电视等设施，则按学校的相关文件规定执行。</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cr/>
      </w:r>
      <w:r>
        <w:rPr>
          <w:rFonts w:hint="eastAsia" w:ascii="宋体" w:hAnsi="宋体" w:cs="宋体"/>
          <w:color w:val="000000" w:themeColor="text1"/>
          <w:kern w:val="1"/>
          <w:sz w:val="24"/>
          <w:szCs w:val="24"/>
          <w:highlight w:val="none"/>
          <w:shd w:val="clear" w:color="auto" w:fill="FFFFFF"/>
          <w14:textFill>
            <w14:solidFill>
              <w14:schemeClr w14:val="tx1"/>
            </w14:solidFill>
          </w14:textFill>
        </w:rPr>
        <w:t xml:space="preserve">  （8.2）学校提供的水、电，收费标准按商业标准执行。</w:t>
      </w: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pStyle w:val="4"/>
        <w:pageBreakBefore/>
        <w:spacing w:line="360" w:lineRule="auto"/>
        <w:jc w:val="center"/>
        <w:rPr>
          <w:rFonts w:ascii="宋体" w:hAnsi="宋体" w:eastAsia="宋体" w:cs="宋体"/>
          <w:color w:val="000000" w:themeColor="text1"/>
          <w:sz w:val="40"/>
          <w:szCs w:val="40"/>
          <w:highlight w:val="none"/>
          <w14:textFill>
            <w14:solidFill>
              <w14:schemeClr w14:val="tx1"/>
            </w14:solidFill>
          </w14:textFill>
        </w:rPr>
      </w:pPr>
      <w:bookmarkStart w:id="79" w:name="_Toc15225"/>
      <w:bookmarkStart w:id="80" w:name="_Toc39154208"/>
      <w:bookmarkStart w:id="81" w:name="_Toc28447"/>
      <w:bookmarkStart w:id="82" w:name="_Toc25320"/>
      <w:bookmarkStart w:id="83" w:name="_Toc26673"/>
      <w:bookmarkStart w:id="84" w:name="_Toc30348"/>
      <w:r>
        <w:rPr>
          <w:rFonts w:hint="eastAsia" w:ascii="宋体" w:hAnsi="宋体" w:eastAsia="宋体" w:cs="宋体"/>
          <w:color w:val="000000" w:themeColor="text1"/>
          <w:sz w:val="40"/>
          <w:szCs w:val="40"/>
          <w:highlight w:val="none"/>
          <w14:textFill>
            <w14:solidFill>
              <w14:schemeClr w14:val="tx1"/>
            </w14:solidFill>
          </w14:textFill>
        </w:rPr>
        <w:t>第三篇  项目商务</w:t>
      </w:r>
      <w:bookmarkEnd w:id="67"/>
      <w:bookmarkEnd w:id="79"/>
      <w:bookmarkEnd w:id="80"/>
      <w:bookmarkEnd w:id="81"/>
      <w:bookmarkEnd w:id="82"/>
      <w:bookmarkEnd w:id="83"/>
      <w:r>
        <w:rPr>
          <w:rFonts w:hint="eastAsia" w:ascii="宋体" w:hAnsi="宋体" w:eastAsia="宋体" w:cs="宋体"/>
          <w:color w:val="000000" w:themeColor="text1"/>
          <w:sz w:val="40"/>
          <w:szCs w:val="40"/>
          <w:highlight w:val="none"/>
          <w14:textFill>
            <w14:solidFill>
              <w14:schemeClr w14:val="tx1"/>
            </w14:solidFill>
          </w14:textFill>
        </w:rPr>
        <w:t>要求</w:t>
      </w:r>
      <w:bookmarkEnd w:id="84"/>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85" w:name="_Toc9322309"/>
      <w:bookmarkStart w:id="86" w:name="_Toc3972"/>
      <w:bookmarkStart w:id="87" w:name="_Toc267320049"/>
      <w:bookmarkStart w:id="88" w:name="_Toc17207"/>
      <w:bookmarkStart w:id="89" w:name="_Toc27566"/>
      <w:bookmarkStart w:id="90" w:name="_Toc16730"/>
      <w:bookmarkStart w:id="91" w:name="_Toc22677"/>
      <w:bookmarkStart w:id="92" w:name="_Toc39154209"/>
      <w:bookmarkStart w:id="93" w:name="_Toc25709"/>
      <w:r>
        <w:rPr>
          <w:rFonts w:hint="eastAsia" w:ascii="宋体" w:hAnsi="宋体" w:cs="宋体"/>
          <w:color w:val="000000" w:themeColor="text1"/>
          <w:sz w:val="24"/>
          <w:szCs w:val="24"/>
          <w:highlight w:val="none"/>
          <w14:textFill>
            <w14:solidFill>
              <w14:schemeClr w14:val="tx1"/>
            </w14:solidFill>
          </w14:textFill>
        </w:rPr>
        <w:t>一、</w:t>
      </w:r>
      <w:bookmarkEnd w:id="85"/>
      <w:bookmarkEnd w:id="86"/>
      <w:bookmarkEnd w:id="87"/>
      <w:r>
        <w:rPr>
          <w:rFonts w:hint="eastAsia" w:ascii="宋体" w:hAnsi="宋体" w:cs="宋体"/>
          <w:color w:val="000000" w:themeColor="text1"/>
          <w:sz w:val="24"/>
          <w:szCs w:val="24"/>
          <w:highlight w:val="none"/>
          <w14:textFill>
            <w14:solidFill>
              <w14:schemeClr w14:val="tx1"/>
            </w14:solidFill>
          </w14:textFill>
        </w:rPr>
        <w:t>实施时间、地点及实施方式</w:t>
      </w:r>
      <w:bookmarkEnd w:id="88"/>
      <w:bookmarkEnd w:id="89"/>
      <w:bookmarkEnd w:id="90"/>
      <w:bookmarkEnd w:id="91"/>
      <w:bookmarkEnd w:id="92"/>
      <w:bookmarkEnd w:id="93"/>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（一）实施时间：成交</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供应商须在签订合同之日后3个月内取得经营范围的相关政府许可证照、员工卫生许可证等合法手续。</w:t>
      </w:r>
    </w:p>
    <w:p>
      <w:pPr>
        <w:snapToGrid w:val="0"/>
        <w:spacing w:line="360" w:lineRule="auto"/>
        <w:ind w:firstLine="480" w:firstLineChars="200"/>
        <w:rPr>
          <w:rFonts w:ascii="宋体" w:hAnsi="宋体" w:cs="宋体"/>
          <w:color w:val="000000" w:themeColor="text1"/>
          <w:kern w:val="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（二）实施地点</w:t>
      </w:r>
      <w:r>
        <w:rPr>
          <w:rFonts w:hint="eastAsia" w:ascii="宋体" w:hAnsi="宋体" w:cs="宋体"/>
          <w:color w:val="000000" w:themeColor="text1"/>
          <w:kern w:val="1"/>
          <w:sz w:val="24"/>
          <w:szCs w:val="24"/>
          <w:highlight w:val="none"/>
          <w:shd w:val="clear" w:color="auto" w:fill="FFFFFF"/>
          <w14:textFill>
            <w14:solidFill>
              <w14:schemeClr w14:val="tx1"/>
            </w14:solidFill>
          </w14:textFill>
        </w:rPr>
        <w:t>：南山校区第三学生宿舍楼下15、16、17号门面</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1"/>
          <w:sz w:val="24"/>
          <w:szCs w:val="24"/>
          <w:highlight w:val="none"/>
          <w:shd w:val="clear" w:color="auto" w:fill="FFFFFF"/>
          <w14:textFill>
            <w14:solidFill>
              <w14:schemeClr w14:val="tx1"/>
            </w14:solidFill>
          </w14:textFill>
        </w:rPr>
        <w:t>（三）实施</w:t>
      </w:r>
      <w:r>
        <w:rPr>
          <w:rFonts w:hint="eastAsia" w:ascii="宋体" w:hAnsi="宋体" w:cs="宋体"/>
          <w:color w:val="000000" w:themeColor="text1"/>
          <w:sz w:val="24"/>
          <w:szCs w:val="24"/>
          <w:highlight w:val="none"/>
          <w14:textFill>
            <w14:solidFill>
              <w14:schemeClr w14:val="tx1"/>
            </w14:solidFill>
          </w14:textFill>
        </w:rPr>
        <w:t>方式：成交供应商自主设计、改造、建设，独立经营管理并对其经营管理活动负完全责任。学校履行监管职责。成交供应商按比选报价向学校缴纳场地有偿使用费。</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94" w:name="_Toc39154210"/>
      <w:bookmarkStart w:id="95" w:name="_Toc18070"/>
      <w:bookmarkStart w:id="96" w:name="_Toc2469"/>
      <w:bookmarkStart w:id="97" w:name="_Toc1012"/>
      <w:bookmarkStart w:id="98" w:name="_Toc3284"/>
      <w:bookmarkStart w:id="99" w:name="_Toc27548"/>
      <w:bookmarkStart w:id="100" w:name="_Toc18229"/>
      <w:bookmarkStart w:id="101" w:name="_Toc9322310"/>
      <w:bookmarkStart w:id="102" w:name="_Toc267320051"/>
      <w:r>
        <w:rPr>
          <w:rFonts w:hint="eastAsia" w:ascii="宋体" w:hAnsi="宋体" w:cs="宋体"/>
          <w:color w:val="000000" w:themeColor="text1"/>
          <w:sz w:val="24"/>
          <w:szCs w:val="24"/>
          <w:highlight w:val="none"/>
          <w14:textFill>
            <w14:solidFill>
              <w14:schemeClr w14:val="tx1"/>
            </w14:solidFill>
          </w14:textFill>
        </w:rPr>
        <w:t>二、报价要求</w:t>
      </w:r>
      <w:bookmarkEnd w:id="94"/>
      <w:bookmarkEnd w:id="95"/>
      <w:bookmarkEnd w:id="96"/>
      <w:bookmarkEnd w:id="97"/>
      <w:bookmarkEnd w:id="98"/>
      <w:bookmarkEnd w:id="99"/>
      <w:bookmarkEnd w:id="100"/>
      <w:bookmarkEnd w:id="101"/>
    </w:p>
    <w:p>
      <w:pPr>
        <w:spacing w:line="360" w:lineRule="auto"/>
        <w:ind w:firstLine="480" w:firstLineChars="200"/>
        <w:rPr>
          <w:rFonts w:ascii="宋体" w:hAnsi="宋体" w:cs="宋体"/>
          <w:color w:val="000000" w:themeColor="text1"/>
          <w:sz w:val="24"/>
          <w:szCs w:val="24"/>
          <w:highlight w:val="none"/>
          <w:shd w:val="clear" w:color="auto"/>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供应商报价不得低于本项目的最低限价。</w:t>
      </w:r>
      <w:r>
        <w:rPr>
          <w:rFonts w:hint="eastAsia" w:ascii="宋体" w:hAnsi="宋体" w:cs="宋体"/>
          <w:color w:val="000000" w:themeColor="text1"/>
          <w:sz w:val="24"/>
          <w:szCs w:val="24"/>
          <w:highlight w:val="none"/>
          <w:shd w:val="clear" w:color="auto"/>
          <w14:textFill>
            <w14:solidFill>
              <w14:schemeClr w14:val="tx1"/>
            </w14:solidFill>
          </w14:textFill>
        </w:rPr>
        <w:t>(备注：报价高于60万元/年及以上的预中标人，评标结束后当日需缴纳3万元风险保证金；结果公告发布后，主动放弃中标资格的供应商，招租人不退还其风险保证金；评标结束当日预中标人未足额及时缴纳风险保证金，视为其主动放弃中标资格，不退还其比选保证金，招租人有权按照候补供应商排序顺延选择下一候补供应商或重新组织比选。）</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03" w:name="_Toc828"/>
      <w:bookmarkStart w:id="104" w:name="_Toc9322311"/>
      <w:bookmarkStart w:id="105" w:name="_Toc17498"/>
      <w:bookmarkStart w:id="106" w:name="_Toc27833"/>
      <w:bookmarkStart w:id="107" w:name="_Toc31629"/>
      <w:bookmarkStart w:id="108" w:name="_Toc17806"/>
      <w:bookmarkStart w:id="109" w:name="_Toc39154211"/>
      <w:bookmarkStart w:id="110" w:name="_Toc9721"/>
      <w:r>
        <w:rPr>
          <w:rFonts w:hint="eastAsia" w:ascii="宋体" w:hAnsi="宋体" w:cs="宋体"/>
          <w:color w:val="000000" w:themeColor="text1"/>
          <w:sz w:val="24"/>
          <w:szCs w:val="24"/>
          <w:highlight w:val="none"/>
          <w14:textFill>
            <w14:solidFill>
              <w14:schemeClr w14:val="tx1"/>
            </w14:solidFill>
          </w14:textFill>
        </w:rPr>
        <w:t>三、</w:t>
      </w:r>
      <w:bookmarkEnd w:id="102"/>
      <w:bookmarkEnd w:id="103"/>
      <w:bookmarkEnd w:id="104"/>
      <w:r>
        <w:rPr>
          <w:rFonts w:hint="eastAsia" w:ascii="宋体" w:hAnsi="宋体" w:cs="宋体"/>
          <w:color w:val="000000" w:themeColor="text1"/>
          <w:sz w:val="24"/>
          <w:szCs w:val="24"/>
          <w:highlight w:val="none"/>
          <w14:textFill>
            <w14:solidFill>
              <w14:schemeClr w14:val="tx1"/>
            </w14:solidFill>
          </w14:textFill>
        </w:rPr>
        <w:t>服务期限</w:t>
      </w:r>
      <w:bookmarkEnd w:id="105"/>
      <w:bookmarkEnd w:id="106"/>
      <w:bookmarkEnd w:id="107"/>
      <w:bookmarkEnd w:id="108"/>
      <w:bookmarkEnd w:id="109"/>
      <w:bookmarkEnd w:id="110"/>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bookmarkStart w:id="111" w:name="_Toc9322312"/>
      <w:bookmarkStart w:id="112" w:name="_Toc13417"/>
      <w:bookmarkStart w:id="113" w:name="_Toc267320054"/>
      <w:r>
        <w:rPr>
          <w:rFonts w:hint="eastAsia" w:ascii="宋体" w:hAnsi="宋体" w:cs="宋体"/>
          <w:color w:val="000000" w:themeColor="text1"/>
          <w:kern w:val="1"/>
          <w:sz w:val="24"/>
          <w:szCs w:val="24"/>
          <w:highlight w:val="none"/>
          <w:shd w:val="clear" w:color="auto"/>
          <w14:textFill>
            <w14:solidFill>
              <w14:schemeClr w14:val="tx1"/>
            </w14:solidFill>
          </w14:textFill>
        </w:rPr>
        <w:t>叁年（</w:t>
      </w:r>
      <w:r>
        <w:rPr>
          <w:rFonts w:hint="eastAsia" w:ascii="宋体" w:hAnsi="宋体" w:cs="宋体"/>
          <w:color w:val="000000" w:themeColor="text1"/>
          <w:sz w:val="24"/>
          <w:szCs w:val="24"/>
          <w:highlight w:val="none"/>
          <w:shd w:val="clear" w:color="auto"/>
          <w14:textFill>
            <w14:solidFill>
              <w14:schemeClr w14:val="tx1"/>
            </w14:solidFill>
          </w14:textFill>
        </w:rPr>
        <w:t>具体运营截至期限为202</w:t>
      </w:r>
      <w:r>
        <w:rPr>
          <w:rFonts w:ascii="宋体" w:hAnsi="宋体" w:cs="宋体"/>
          <w:color w:val="000000" w:themeColor="text1"/>
          <w:sz w:val="24"/>
          <w:szCs w:val="24"/>
          <w:highlight w:val="none"/>
          <w:shd w:val="clear" w:color="auto"/>
          <w14:textFill>
            <w14:solidFill>
              <w14:schemeClr w14:val="tx1"/>
            </w14:solidFill>
          </w14:textFill>
        </w:rPr>
        <w:t>4</w:t>
      </w:r>
      <w:r>
        <w:rPr>
          <w:rFonts w:hint="eastAsia" w:ascii="宋体" w:hAnsi="宋体" w:cs="宋体"/>
          <w:color w:val="000000" w:themeColor="text1"/>
          <w:sz w:val="24"/>
          <w:szCs w:val="24"/>
          <w:highlight w:val="none"/>
          <w:shd w:val="clear" w:color="auto"/>
          <w14:textFill>
            <w14:solidFill>
              <w14:schemeClr w14:val="tx1"/>
            </w14:solidFill>
          </w14:textFill>
        </w:rPr>
        <w:t>年</w:t>
      </w:r>
      <w:r>
        <w:rPr>
          <w:rFonts w:ascii="宋体" w:hAnsi="宋体" w:cs="宋体"/>
          <w:color w:val="000000" w:themeColor="text1"/>
          <w:sz w:val="24"/>
          <w:szCs w:val="24"/>
          <w:highlight w:val="none"/>
          <w:shd w:val="clear" w:color="auto"/>
          <w14:textFill>
            <w14:solidFill>
              <w14:schemeClr w14:val="tx1"/>
            </w14:solidFill>
          </w14:textFill>
        </w:rPr>
        <w:t>4</w:t>
      </w:r>
      <w:r>
        <w:rPr>
          <w:rFonts w:hint="eastAsia" w:ascii="宋体" w:hAnsi="宋体" w:cs="宋体"/>
          <w:color w:val="000000" w:themeColor="text1"/>
          <w:sz w:val="24"/>
          <w:szCs w:val="24"/>
          <w:highlight w:val="none"/>
          <w:shd w:val="clear" w:color="auto"/>
          <w14:textFill>
            <w14:solidFill>
              <w14:schemeClr w14:val="tx1"/>
            </w14:solidFill>
          </w14:textFill>
        </w:rPr>
        <w:t>月</w:t>
      </w:r>
      <w:r>
        <w:rPr>
          <w:rFonts w:ascii="宋体" w:hAnsi="宋体" w:cs="宋体"/>
          <w:color w:val="000000" w:themeColor="text1"/>
          <w:sz w:val="24"/>
          <w:szCs w:val="24"/>
          <w:highlight w:val="none"/>
          <w:shd w:val="clear" w:color="auto"/>
          <w14:textFill>
            <w14:solidFill>
              <w14:schemeClr w14:val="tx1"/>
            </w14:solidFill>
          </w14:textFill>
        </w:rPr>
        <w:t>3</w:t>
      </w:r>
      <w:r>
        <w:rPr>
          <w:rFonts w:hint="eastAsia" w:ascii="宋体" w:hAnsi="宋体" w:cs="宋体"/>
          <w:color w:val="000000" w:themeColor="text1"/>
          <w:sz w:val="24"/>
          <w:szCs w:val="24"/>
          <w:highlight w:val="none"/>
          <w:shd w:val="clear" w:color="auto"/>
          <w14:textFill>
            <w14:solidFill>
              <w14:schemeClr w14:val="tx1"/>
            </w14:solidFill>
          </w14:textFill>
        </w:rPr>
        <w:t>0日</w:t>
      </w:r>
      <w:r>
        <w:rPr>
          <w:rFonts w:hint="eastAsia" w:ascii="宋体" w:hAnsi="宋体" w:cs="宋体"/>
          <w:color w:val="000000" w:themeColor="text1"/>
          <w:kern w:val="1"/>
          <w:sz w:val="24"/>
          <w:szCs w:val="24"/>
          <w:highlight w:val="none"/>
          <w:shd w:val="clear" w:color="auto"/>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。合同到期后3日内无条件撤场，交回服务师生用房。</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14" w:name="_Toc25039"/>
      <w:bookmarkStart w:id="115" w:name="_Toc353"/>
      <w:bookmarkStart w:id="116" w:name="_Toc39154212"/>
      <w:bookmarkStart w:id="117" w:name="_Toc13103"/>
      <w:bookmarkStart w:id="118" w:name="_Toc24877"/>
      <w:bookmarkStart w:id="119" w:name="_Toc869"/>
      <w:r>
        <w:rPr>
          <w:rFonts w:hint="eastAsia" w:ascii="宋体" w:hAnsi="宋体" w:cs="宋体"/>
          <w:color w:val="000000" w:themeColor="text1"/>
          <w:sz w:val="24"/>
          <w:szCs w:val="24"/>
          <w:highlight w:val="none"/>
          <w14:textFill>
            <w14:solidFill>
              <w14:schemeClr w14:val="tx1"/>
            </w14:solidFill>
          </w14:textFill>
        </w:rPr>
        <w:t>四、</w:t>
      </w:r>
      <w:bookmarkEnd w:id="111"/>
      <w:r>
        <w:rPr>
          <w:rFonts w:hint="eastAsia" w:ascii="宋体" w:hAnsi="宋体" w:cs="宋体"/>
          <w:color w:val="000000" w:themeColor="text1"/>
          <w:sz w:val="24"/>
          <w:szCs w:val="24"/>
          <w:highlight w:val="none"/>
          <w14:textFill>
            <w14:solidFill>
              <w14:schemeClr w14:val="tx1"/>
            </w14:solidFill>
          </w14:textFill>
        </w:rPr>
        <w:t>履约保证金</w:t>
      </w:r>
      <w:bookmarkEnd w:id="114"/>
      <w:bookmarkEnd w:id="115"/>
      <w:bookmarkEnd w:id="116"/>
      <w:bookmarkEnd w:id="117"/>
      <w:bookmarkEnd w:id="118"/>
      <w:bookmarkEnd w:id="119"/>
    </w:p>
    <w:p>
      <w:pPr>
        <w:spacing w:line="360" w:lineRule="auto"/>
        <w:ind w:firstLine="480" w:firstLineChars="200"/>
        <w:rPr>
          <w:rFonts w:ascii="宋体" w:hAnsi="宋体" w:cs="宋体"/>
          <w:color w:val="000000" w:themeColor="text1"/>
          <w:sz w:val="24"/>
          <w:szCs w:val="24"/>
          <w:highlight w:val="none"/>
          <w:shd w:val="clear" w:color="auto"/>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签订合同前，成交供应商按照</w:t>
      </w:r>
      <w:r>
        <w:rPr>
          <w:rFonts w:hint="eastAsia" w:ascii="宋体" w:hAnsi="宋体" w:cs="宋体"/>
          <w:b/>
          <w:bCs/>
          <w:color w:val="000000" w:themeColor="text1"/>
          <w:sz w:val="24"/>
          <w:szCs w:val="24"/>
          <w:highlight w:val="none"/>
          <w14:textFill>
            <w14:solidFill>
              <w14:schemeClr w14:val="tx1"/>
            </w14:solidFill>
          </w14:textFill>
        </w:rPr>
        <w:t>中标年租金50%的金额</w:t>
      </w:r>
      <w:r>
        <w:rPr>
          <w:rFonts w:hint="eastAsia" w:ascii="宋体" w:hAnsi="宋体" w:cs="宋体"/>
          <w:color w:val="000000" w:themeColor="text1"/>
          <w:sz w:val="24"/>
          <w:szCs w:val="24"/>
          <w:highlight w:val="none"/>
          <w14:textFill>
            <w14:solidFill>
              <w14:schemeClr w14:val="tx1"/>
            </w14:solidFill>
          </w14:textFill>
        </w:rPr>
        <w:t>向学校缴纳履约保证金（现金或者转账）。合同期满时，若成交供应商已完全承担全部经济与法律责任（如经济、劳工、合约纠纷、赔偿责任等）。合同到期完成撤场后，招租人将全额无息退还保证金；</w:t>
      </w:r>
      <w:r>
        <w:rPr>
          <w:rFonts w:hint="eastAsia" w:ascii="宋体" w:hAnsi="宋体" w:cs="宋体"/>
          <w:color w:val="000000" w:themeColor="text1"/>
          <w:sz w:val="24"/>
          <w:szCs w:val="24"/>
          <w:highlight w:val="none"/>
          <w:shd w:val="clear" w:color="auto"/>
          <w14:textFill>
            <w14:solidFill>
              <w14:schemeClr w14:val="tx1"/>
            </w14:solidFill>
          </w14:textFill>
        </w:rPr>
        <w:t>在中标商按照合同经营不满一年的，不退还履约保证金；经营满1年不满2年的，因中标商原因无法继续经营，中标商可提前三个月向比选方申请解除合同，经比选方同意后可解除合同，退还中标商剩余未实际发生的租金和30%的履约保证金；经营满2年不满3年的，确因中标商原因无法继续经营，中标商提前三个月向比选方申请解除合同，经比选方同意后可解除合同，退还中标商剩余未实际发生的租金和60%的履约保证金。</w:t>
      </w:r>
    </w:p>
    <w:p>
      <w:pPr>
        <w:pStyle w:val="2"/>
        <w:spacing w:before="0" w:after="0" w:line="360" w:lineRule="auto"/>
        <w:ind w:firstLine="482" w:firstLineChars="200"/>
        <w:rPr>
          <w:rFonts w:ascii="宋体" w:hAnsi="宋体" w:cs="宋体"/>
          <w:bCs/>
          <w:color w:val="000000" w:themeColor="text1"/>
          <w:sz w:val="24"/>
          <w:szCs w:val="24"/>
          <w:highlight w:val="none"/>
          <w14:textFill>
            <w14:solidFill>
              <w14:schemeClr w14:val="tx1"/>
            </w14:solidFill>
          </w14:textFill>
        </w:rPr>
      </w:pPr>
      <w:bookmarkStart w:id="120" w:name="_Toc3439"/>
      <w:bookmarkStart w:id="121" w:name="_Toc28147"/>
      <w:bookmarkStart w:id="122" w:name="_Toc17311"/>
      <w:bookmarkStart w:id="123" w:name="_Toc25639"/>
      <w:bookmarkStart w:id="124" w:name="_Toc39154213"/>
      <w:bookmarkStart w:id="125" w:name="_Toc22601"/>
      <w:r>
        <w:rPr>
          <w:rFonts w:hint="eastAsia" w:ascii="宋体" w:hAnsi="宋体" w:cs="宋体"/>
          <w:bCs/>
          <w:color w:val="000000" w:themeColor="text1"/>
          <w:sz w:val="24"/>
          <w:szCs w:val="24"/>
          <w:highlight w:val="none"/>
          <w14:textFill>
            <w14:solidFill>
              <w14:schemeClr w14:val="tx1"/>
            </w14:solidFill>
          </w14:textFill>
        </w:rPr>
        <w:t>五、联合运营要求</w:t>
      </w:r>
      <w:bookmarkEnd w:id="120"/>
      <w:bookmarkEnd w:id="121"/>
      <w:bookmarkEnd w:id="122"/>
      <w:bookmarkEnd w:id="123"/>
      <w:bookmarkEnd w:id="124"/>
      <w:bookmarkEnd w:id="125"/>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不允许成交供应商以任何形式整体转包或部分分包。</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26" w:name="_Toc8779"/>
      <w:bookmarkStart w:id="127" w:name="_Toc16299"/>
      <w:bookmarkStart w:id="128" w:name="_Toc39154214"/>
      <w:bookmarkStart w:id="129" w:name="_Toc6273"/>
      <w:bookmarkStart w:id="130" w:name="_Toc6678"/>
      <w:bookmarkStart w:id="131" w:name="_Toc20599"/>
      <w:r>
        <w:rPr>
          <w:rFonts w:hint="eastAsia" w:ascii="宋体" w:hAnsi="宋体" w:cs="宋体"/>
          <w:color w:val="000000" w:themeColor="text1"/>
          <w:sz w:val="24"/>
          <w:szCs w:val="24"/>
          <w:highlight w:val="none"/>
          <w14:textFill>
            <w14:solidFill>
              <w14:schemeClr w14:val="tx1"/>
            </w14:solidFill>
          </w14:textFill>
        </w:rPr>
        <w:t>六、收款方式</w:t>
      </w:r>
      <w:bookmarkEnd w:id="126"/>
      <w:bookmarkEnd w:id="127"/>
      <w:bookmarkEnd w:id="128"/>
      <w:bookmarkEnd w:id="129"/>
      <w:bookmarkEnd w:id="130"/>
      <w:bookmarkEnd w:id="131"/>
    </w:p>
    <w:p>
      <w:pPr>
        <w:spacing w:line="360" w:lineRule="auto"/>
        <w:ind w:firstLine="482" w:firstLineChars="200"/>
        <w:jc w:val="lef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成交供应商每年一次性向学校支付场地有偿使用费。首年租金缴费日期为合同签订前，次年租金按照合同签订日期提前30日缴纳。</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32" w:name="_Toc22705"/>
      <w:bookmarkStart w:id="133" w:name="_Toc39154215"/>
      <w:bookmarkStart w:id="134" w:name="_Toc26817"/>
      <w:bookmarkStart w:id="135" w:name="_Toc12434"/>
      <w:bookmarkStart w:id="136" w:name="_Toc4144"/>
      <w:bookmarkStart w:id="137" w:name="_Toc29637"/>
      <w:r>
        <w:rPr>
          <w:rFonts w:hint="eastAsia" w:ascii="宋体" w:hAnsi="宋体" w:cs="宋体"/>
          <w:color w:val="000000" w:themeColor="text1"/>
          <w:sz w:val="24"/>
          <w:szCs w:val="24"/>
          <w:highlight w:val="none"/>
          <w14:textFill>
            <w14:solidFill>
              <w14:schemeClr w14:val="tx1"/>
            </w14:solidFill>
          </w14:textFill>
        </w:rPr>
        <w:t>七、其他</w:t>
      </w:r>
      <w:bookmarkEnd w:id="132"/>
      <w:bookmarkEnd w:id="133"/>
      <w:bookmarkEnd w:id="134"/>
      <w:bookmarkEnd w:id="135"/>
      <w:bookmarkEnd w:id="136"/>
      <w:bookmarkEnd w:id="137"/>
    </w:p>
    <w:bookmarkEnd w:id="112"/>
    <w:bookmarkEnd w:id="113"/>
    <w:p>
      <w:pPr>
        <w:snapToGrid w:val="0"/>
        <w:spacing w:line="360" w:lineRule="auto"/>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（一）供应商必须在响应文件中对以上条款和服务承诺明确列出，承诺内容必须达到本篇及比选文件其他条款的要求。</w:t>
      </w:r>
    </w:p>
    <w:p>
      <w:pPr>
        <w:snapToGrid w:val="0"/>
        <w:spacing w:line="360" w:lineRule="auto"/>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（二）其他未尽事宜由供需双方在合同中详细约定。</w:t>
      </w:r>
    </w:p>
    <w:p>
      <w:pPr>
        <w:pStyle w:val="4"/>
        <w:pageBreakBefore/>
        <w:spacing w:line="360" w:lineRule="auto"/>
        <w:jc w:val="center"/>
        <w:rPr>
          <w:rFonts w:ascii="宋体" w:hAnsi="宋体" w:eastAsia="宋体" w:cs="宋体"/>
          <w:color w:val="000000" w:themeColor="text1"/>
          <w:sz w:val="24"/>
          <w:szCs w:val="24"/>
          <w:highlight w:val="none"/>
          <w14:textFill>
            <w14:solidFill>
              <w14:schemeClr w14:val="tx1"/>
            </w14:solidFill>
          </w14:textFill>
        </w:rPr>
      </w:pPr>
      <w:bookmarkStart w:id="138" w:name="_Toc24002"/>
      <w:bookmarkStart w:id="139" w:name="_Toc21194"/>
      <w:bookmarkStart w:id="140" w:name="_Toc17553"/>
      <w:bookmarkStart w:id="141" w:name="_Toc4556"/>
      <w:bookmarkStart w:id="142" w:name="_Toc39154216"/>
      <w:bookmarkStart w:id="143" w:name="_Toc26211"/>
      <w:r>
        <w:rPr>
          <w:rFonts w:hint="eastAsia" w:ascii="宋体" w:hAnsi="宋体" w:eastAsia="宋体" w:cs="宋体"/>
          <w:color w:val="000000" w:themeColor="text1"/>
          <w:sz w:val="36"/>
          <w:szCs w:val="36"/>
          <w:highlight w:val="none"/>
          <w14:textFill>
            <w14:solidFill>
              <w14:schemeClr w14:val="tx1"/>
            </w14:solidFill>
          </w14:textFill>
        </w:rPr>
        <w:t>第四篇  资格审核及评审标准、无效响应和比选终止</w:t>
      </w:r>
      <w:bookmarkEnd w:id="138"/>
      <w:bookmarkEnd w:id="139"/>
      <w:bookmarkEnd w:id="140"/>
      <w:bookmarkEnd w:id="141"/>
      <w:bookmarkEnd w:id="142"/>
      <w:bookmarkEnd w:id="143"/>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44" w:name="_Toc39154217"/>
      <w:bookmarkStart w:id="145" w:name="_Toc18108"/>
      <w:bookmarkStart w:id="146" w:name="_Toc25660"/>
      <w:bookmarkStart w:id="147" w:name="_Toc24890"/>
      <w:bookmarkStart w:id="148" w:name="_Toc15151"/>
      <w:bookmarkStart w:id="149" w:name="_Toc18387"/>
      <w:r>
        <w:rPr>
          <w:rFonts w:hint="eastAsia" w:ascii="宋体" w:hAnsi="宋体" w:cs="宋体"/>
          <w:color w:val="000000" w:themeColor="text1"/>
          <w:sz w:val="24"/>
          <w:szCs w:val="24"/>
          <w:highlight w:val="none"/>
          <w14:textFill>
            <w14:solidFill>
              <w14:schemeClr w14:val="tx1"/>
            </w14:solidFill>
          </w14:textFill>
        </w:rPr>
        <w:t>一、资格审查</w:t>
      </w:r>
      <w:bookmarkEnd w:id="144"/>
      <w:bookmarkEnd w:id="145"/>
      <w:bookmarkEnd w:id="146"/>
      <w:bookmarkEnd w:id="147"/>
      <w:bookmarkEnd w:id="148"/>
      <w:bookmarkEnd w:id="149"/>
    </w:p>
    <w:p>
      <w:pPr>
        <w:snapToGrid w:val="0"/>
        <w:spacing w:line="360" w:lineRule="auto"/>
        <w:ind w:firstLine="480" w:firstLineChars="20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依据法律法规和比选文件的规定，对响应文件中的资格证明、比选保证金等进行审查，以确定供应商是否具备比选资格。资格性检查资料表如下：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6" w:type="dxa"/>
            <w:vAlign w:val="center"/>
          </w:tcPr>
          <w:p>
            <w:pPr>
              <w:spacing w:line="360" w:lineRule="auto"/>
              <w:jc w:val="center"/>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序号</w:t>
            </w:r>
          </w:p>
        </w:tc>
        <w:tc>
          <w:tcPr>
            <w:tcW w:w="5388" w:type="dxa"/>
            <w:gridSpan w:val="2"/>
            <w:vAlign w:val="center"/>
          </w:tcPr>
          <w:p>
            <w:pPr>
              <w:spacing w:line="360" w:lineRule="auto"/>
              <w:jc w:val="center"/>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检查因素</w:t>
            </w:r>
          </w:p>
        </w:tc>
        <w:tc>
          <w:tcPr>
            <w:tcW w:w="3564" w:type="dxa"/>
            <w:vAlign w:val="center"/>
          </w:tcPr>
          <w:p>
            <w:pPr>
              <w:spacing w:line="360" w:lineRule="auto"/>
              <w:jc w:val="center"/>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676" w:type="dxa"/>
            <w:vMerge w:val="restart"/>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709" w:type="dxa"/>
            <w:vMerge w:val="restart"/>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供应商应符合的基本资格条件</w:t>
            </w:r>
          </w:p>
        </w:tc>
        <w:tc>
          <w:tcPr>
            <w:tcW w:w="4679"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（1）具有独立承担民事责任的能力</w:t>
            </w:r>
          </w:p>
        </w:tc>
        <w:tc>
          <w:tcPr>
            <w:tcW w:w="3564"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供应商法人营业执照（副本）或事业单位法人证书（副本）、税务登记证副本； </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供应商法定代表人身份证明和法定代表人授权代表委托书。</w:t>
            </w:r>
          </w:p>
          <w:p>
            <w:pPr>
              <w:spacing w:line="360" w:lineRule="auto"/>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不具有独立法人的分公司、办事处及个体户不能参加比选。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p>
        </w:tc>
        <w:tc>
          <w:tcPr>
            <w:tcW w:w="709" w:type="dxa"/>
            <w:vMerge w:val="continue"/>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p>
        </w:tc>
        <w:tc>
          <w:tcPr>
            <w:tcW w:w="4679"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具有良好的商业信誉和健全的财务会计制度</w:t>
            </w:r>
          </w:p>
        </w:tc>
        <w:tc>
          <w:tcPr>
            <w:tcW w:w="3564" w:type="dxa"/>
            <w:vMerge w:val="restart"/>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676" w:type="dxa"/>
            <w:vMerge w:val="continue"/>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p>
        </w:tc>
        <w:tc>
          <w:tcPr>
            <w:tcW w:w="709" w:type="dxa"/>
            <w:vMerge w:val="continue"/>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p>
        </w:tc>
        <w:tc>
          <w:tcPr>
            <w:tcW w:w="4679" w:type="dxa"/>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（3）具有履行合同所必需的设备和专业技术能力</w:t>
            </w:r>
          </w:p>
        </w:tc>
        <w:tc>
          <w:tcPr>
            <w:tcW w:w="3564" w:type="dxa"/>
            <w:vMerge w:val="continue"/>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p>
        </w:tc>
        <w:tc>
          <w:tcPr>
            <w:tcW w:w="709" w:type="dxa"/>
            <w:vMerge w:val="continue"/>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p>
        </w:tc>
        <w:tc>
          <w:tcPr>
            <w:tcW w:w="4679" w:type="dxa"/>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（4）有依法缴纳税收和社会保障金的良好记录</w:t>
            </w:r>
          </w:p>
        </w:tc>
        <w:tc>
          <w:tcPr>
            <w:tcW w:w="3564" w:type="dxa"/>
            <w:vMerge w:val="continue"/>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p>
        </w:tc>
        <w:tc>
          <w:tcPr>
            <w:tcW w:w="709" w:type="dxa"/>
            <w:vMerge w:val="continue"/>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p>
        </w:tc>
        <w:tc>
          <w:tcPr>
            <w:tcW w:w="4679" w:type="dxa"/>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（5）参加政府采购活动前三年内，在经营活动中没有重大违法记录</w:t>
            </w:r>
          </w:p>
        </w:tc>
        <w:tc>
          <w:tcPr>
            <w:tcW w:w="3564" w:type="dxa"/>
            <w:vMerge w:val="continue"/>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p>
        </w:tc>
        <w:tc>
          <w:tcPr>
            <w:tcW w:w="709" w:type="dxa"/>
            <w:vMerge w:val="continue"/>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p>
        </w:tc>
        <w:tc>
          <w:tcPr>
            <w:tcW w:w="4679"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（6）法律、行政法规规定的其他条件</w:t>
            </w:r>
          </w:p>
        </w:tc>
        <w:tc>
          <w:tcPr>
            <w:tcW w:w="3564"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5388" w:type="dxa"/>
            <w:gridSpan w:val="2"/>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特定资格条件</w:t>
            </w:r>
          </w:p>
        </w:tc>
        <w:tc>
          <w:tcPr>
            <w:tcW w:w="3564"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676" w:type="dxa"/>
            <w:vAlign w:val="center"/>
          </w:tcPr>
          <w:p>
            <w:pPr>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5388" w:type="dxa"/>
            <w:gridSpan w:val="2"/>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比选保证金</w:t>
            </w:r>
          </w:p>
        </w:tc>
        <w:tc>
          <w:tcPr>
            <w:tcW w:w="3564"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足额缴纳比选保证金</w:t>
            </w:r>
          </w:p>
        </w:tc>
      </w:tr>
    </w:tbl>
    <w:p>
      <w:pPr>
        <w:snapToGrid w:val="0"/>
        <w:spacing w:line="360" w:lineRule="auto"/>
        <w:rPr>
          <w:rFonts w:ascii="宋体" w:hAnsi="宋体" w:cs="宋体"/>
          <w:color w:val="000000" w:themeColor="text1"/>
          <w:kern w:val="0"/>
          <w:sz w:val="24"/>
          <w:szCs w:val="24"/>
          <w:highlight w:val="none"/>
          <w14:textFill>
            <w14:solidFill>
              <w14:schemeClr w14:val="tx1"/>
            </w14:solidFill>
          </w14:textFill>
        </w:rPr>
      </w:pPr>
    </w:p>
    <w:p>
      <w:pPr>
        <w:snapToGrid w:val="0"/>
        <w:spacing w:line="360" w:lineRule="auto"/>
        <w:ind w:firstLine="480" w:firstLineChars="20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注：</w:t>
      </w:r>
      <w:r>
        <w:rPr>
          <w:rFonts w:hint="eastAsia" w:ascii="宋体" w:hAnsi="宋体" w:cs="宋体"/>
          <w:color w:val="000000" w:themeColor="text1"/>
          <w:kern w:val="0"/>
          <w:sz w:val="24"/>
          <w:szCs w:val="24"/>
          <w:highlight w:val="none"/>
          <w14:textFill>
            <w14:solidFill>
              <w14:schemeClr w14:val="tx1"/>
            </w14:solidFill>
          </w14:textFill>
        </w:rPr>
        <w:fldChar w:fldCharType="begin"/>
      </w:r>
      <w:r>
        <w:rPr>
          <w:rFonts w:hint="eastAsia" w:ascii="宋体" w:hAnsi="宋体" w:cs="宋体"/>
          <w:color w:val="000000" w:themeColor="text1"/>
          <w:kern w:val="0"/>
          <w:sz w:val="24"/>
          <w:szCs w:val="24"/>
          <w:highlight w:val="none"/>
          <w14:textFill>
            <w14:solidFill>
              <w14:schemeClr w14:val="tx1"/>
            </w14:solidFill>
          </w14:textFill>
        </w:rPr>
        <w:instrText xml:space="preserve"> = 1 \* GB3 \* MERGEFORMAT </w:instrText>
      </w:r>
      <w:r>
        <w:rPr>
          <w:rFonts w:hint="eastAsia" w:ascii="宋体" w:hAnsi="宋体" w:cs="宋体"/>
          <w:color w:val="000000" w:themeColor="text1"/>
          <w:kern w:val="0"/>
          <w:sz w:val="24"/>
          <w:szCs w:val="24"/>
          <w:highlight w:val="none"/>
          <w14:textFill>
            <w14:solidFill>
              <w14:schemeClr w14:val="tx1"/>
            </w14:solidFill>
          </w14:textFill>
        </w:rPr>
        <w:fldChar w:fldCharType="separate"/>
      </w:r>
      <w:r>
        <w:rPr>
          <w:rFonts w:hint="eastAsia" w:ascii="宋体" w:hAnsi="宋体" w:cs="宋体"/>
          <w:color w:val="000000" w:themeColor="text1"/>
          <w:kern w:val="0"/>
          <w:sz w:val="24"/>
          <w:szCs w:val="24"/>
          <w:highlight w:val="none"/>
          <w14:textFill>
            <w14:solidFill>
              <w14:schemeClr w14:val="tx1"/>
            </w14:solidFill>
          </w14:textFill>
        </w:rPr>
        <w:t>①</w:t>
      </w:r>
      <w:r>
        <w:rPr>
          <w:rFonts w:hint="eastAsia" w:ascii="宋体" w:hAnsi="宋体" w:cs="宋体"/>
          <w:color w:val="000000" w:themeColor="text1"/>
          <w:kern w:val="0"/>
          <w:sz w:val="24"/>
          <w:szCs w:val="24"/>
          <w:highlight w:val="none"/>
          <w14:textFill>
            <w14:solidFill>
              <w14:schemeClr w14:val="tx1"/>
            </w14:solidFill>
          </w14:textFill>
        </w:rPr>
        <w:fldChar w:fldCharType="end"/>
      </w:r>
      <w:r>
        <w:rPr>
          <w:rFonts w:hint="eastAsia" w:ascii="宋体" w:hAnsi="宋体" w:cs="宋体"/>
          <w:color w:val="000000" w:themeColor="text1"/>
          <w:kern w:val="0"/>
          <w:sz w:val="24"/>
          <w:szCs w:val="24"/>
          <w:highlight w:val="none"/>
          <w14:textFill>
            <w14:solidFill>
              <w14:schemeClr w14:val="tx1"/>
            </w14:solidFill>
          </w14:textFill>
        </w:rPr>
        <w:t>供应商按“三证合一”或者“五证合一”登记制度办理营业执照的，组织机构代码证和税务登记证以供应商所提供的法人营业执照（副本）复印件为准。</w:t>
      </w:r>
    </w:p>
    <w:p>
      <w:pPr>
        <w:snapToGrid w:val="0"/>
        <w:spacing w:line="360" w:lineRule="auto"/>
        <w:ind w:firstLine="480" w:firstLineChars="200"/>
        <w:rPr>
          <w:rFonts w:ascii="宋体" w:hAnsi="宋体" w:cs="宋体"/>
          <w:color w:val="000000" w:themeColor="text1"/>
          <w:kern w:val="0"/>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fldChar w:fldCharType="begin"/>
      </w:r>
      <w:r>
        <w:rPr>
          <w:rFonts w:ascii="宋体" w:hAnsi="宋体" w:cs="宋体"/>
          <w:color w:val="000000" w:themeColor="text1"/>
          <w:kern w:val="0"/>
          <w:sz w:val="24"/>
          <w:szCs w:val="24"/>
          <w:highlight w:val="none"/>
          <w14:textFill>
            <w14:solidFill>
              <w14:schemeClr w14:val="tx1"/>
            </w14:solidFill>
          </w14:textFill>
        </w:rPr>
        <w:instrText xml:space="preserve"> </w:instrText>
      </w:r>
      <w:r>
        <w:rPr>
          <w:rFonts w:hint="eastAsia" w:ascii="宋体" w:hAnsi="宋体" w:cs="宋体"/>
          <w:color w:val="000000" w:themeColor="text1"/>
          <w:kern w:val="0"/>
          <w:sz w:val="24"/>
          <w:szCs w:val="24"/>
          <w:highlight w:val="none"/>
          <w14:textFill>
            <w14:solidFill>
              <w14:schemeClr w14:val="tx1"/>
            </w14:solidFill>
          </w14:textFill>
        </w:rPr>
        <w:instrText xml:space="preserve">= 2 \* GB3</w:instrText>
      </w:r>
      <w:r>
        <w:rPr>
          <w:rFonts w:ascii="宋体" w:hAnsi="宋体" w:cs="宋体"/>
          <w:color w:val="000000" w:themeColor="text1"/>
          <w:kern w:val="0"/>
          <w:sz w:val="24"/>
          <w:szCs w:val="24"/>
          <w:highlight w:val="none"/>
          <w14:textFill>
            <w14:solidFill>
              <w14:schemeClr w14:val="tx1"/>
            </w14:solidFill>
          </w14:textFill>
        </w:rPr>
        <w:instrText xml:space="preserve"> </w:instrText>
      </w:r>
      <w:r>
        <w:rPr>
          <w:rFonts w:ascii="宋体" w:hAnsi="宋体" w:cs="宋体"/>
          <w:color w:val="000000" w:themeColor="text1"/>
          <w:kern w:val="0"/>
          <w:sz w:val="24"/>
          <w:szCs w:val="24"/>
          <w:highlight w:val="none"/>
          <w14:textFill>
            <w14:solidFill>
              <w14:schemeClr w14:val="tx1"/>
            </w14:solidFill>
          </w14:textFill>
        </w:rPr>
        <w:fldChar w:fldCharType="separate"/>
      </w:r>
      <w:r>
        <w:rPr>
          <w:rFonts w:hint="eastAsia" w:ascii="宋体" w:hAnsi="宋体" w:cs="宋体"/>
          <w:color w:val="000000" w:themeColor="text1"/>
          <w:kern w:val="0"/>
          <w:sz w:val="24"/>
          <w:szCs w:val="24"/>
          <w:highlight w:val="none"/>
          <w14:textFill>
            <w14:solidFill>
              <w14:schemeClr w14:val="tx1"/>
            </w14:solidFill>
          </w14:textFill>
        </w:rPr>
        <w:t>②</w:t>
      </w:r>
      <w:r>
        <w:rPr>
          <w:rFonts w:ascii="宋体" w:hAnsi="宋体" w:cs="宋体"/>
          <w:color w:val="000000" w:themeColor="text1"/>
          <w:kern w:val="0"/>
          <w:sz w:val="24"/>
          <w:szCs w:val="24"/>
          <w:highlight w:val="none"/>
          <w14:textFill>
            <w14:solidFill>
              <w14:schemeClr w14:val="tx1"/>
            </w14:solidFill>
          </w14:textFill>
        </w:rPr>
        <w:fldChar w:fldCharType="end"/>
      </w:r>
      <w:r>
        <w:rPr>
          <w:rFonts w:hint="eastAsia" w:ascii="宋体" w:hAnsi="宋体" w:cs="宋体"/>
          <w:color w:val="000000" w:themeColor="text1"/>
          <w:kern w:val="0"/>
          <w:sz w:val="24"/>
          <w:szCs w:val="24"/>
          <w:highlight w:val="none"/>
          <w14:textFill>
            <w14:solidFill>
              <w14:schemeClr w14:val="tx1"/>
            </w14:solidFill>
          </w14:textFill>
        </w:rPr>
        <w:t>供应商应对所提供的全部资料的真实性负责，如提供虚假材料，一经查实，将取消投标资格或中标资格，并且其比选保证金不予退还。</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50" w:name="_Toc39154218"/>
      <w:bookmarkStart w:id="151" w:name="_Toc29541"/>
      <w:bookmarkStart w:id="152" w:name="_Toc4206"/>
      <w:bookmarkStart w:id="153" w:name="_Toc27283"/>
      <w:bookmarkStart w:id="154" w:name="_Toc24717"/>
      <w:bookmarkStart w:id="155" w:name="_Toc28559"/>
      <w:r>
        <w:rPr>
          <w:rFonts w:hint="eastAsia" w:ascii="宋体" w:hAnsi="宋体" w:cs="宋体"/>
          <w:color w:val="000000" w:themeColor="text1"/>
          <w:sz w:val="24"/>
          <w:szCs w:val="24"/>
          <w:highlight w:val="none"/>
          <w14:textFill>
            <w14:solidFill>
              <w14:schemeClr w14:val="tx1"/>
            </w14:solidFill>
          </w14:textFill>
        </w:rPr>
        <w:t>二、符合性检查</w:t>
      </w:r>
      <w:bookmarkEnd w:id="150"/>
      <w:bookmarkEnd w:id="151"/>
      <w:bookmarkEnd w:id="152"/>
      <w:bookmarkEnd w:id="153"/>
      <w:bookmarkEnd w:id="154"/>
      <w:bookmarkEnd w:id="155"/>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依据比选文件的规定，从响应文件的有效性、完整性和对比选文件的响应程度进行审查，以确定是否对比选文件的实质性要求作出响应。符合性检查资料表如下：</w:t>
      </w:r>
    </w:p>
    <w:tbl>
      <w:tblPr>
        <w:tblStyle w:val="5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360" w:lineRule="auto"/>
              <w:jc w:val="center"/>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序号</w:t>
            </w:r>
          </w:p>
        </w:tc>
        <w:tc>
          <w:tcPr>
            <w:tcW w:w="3569" w:type="dxa"/>
            <w:gridSpan w:val="2"/>
            <w:vAlign w:val="center"/>
          </w:tcPr>
          <w:p>
            <w:pPr>
              <w:spacing w:line="360" w:lineRule="auto"/>
              <w:jc w:val="center"/>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评审因素</w:t>
            </w:r>
          </w:p>
        </w:tc>
        <w:tc>
          <w:tcPr>
            <w:tcW w:w="5220" w:type="dxa"/>
            <w:vAlign w:val="center"/>
          </w:tcPr>
          <w:p>
            <w:pPr>
              <w:spacing w:line="360" w:lineRule="auto"/>
              <w:jc w:val="center"/>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1</w:t>
            </w:r>
          </w:p>
        </w:tc>
        <w:tc>
          <w:tcPr>
            <w:tcW w:w="1573" w:type="dxa"/>
            <w:vMerge w:val="restart"/>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有效性审查</w:t>
            </w:r>
          </w:p>
        </w:tc>
        <w:tc>
          <w:tcPr>
            <w:tcW w:w="1996"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响应文件签署</w:t>
            </w:r>
          </w:p>
        </w:tc>
        <w:tc>
          <w:tcPr>
            <w:tcW w:w="5220"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5" w:type="dxa"/>
            <w:vMerge w:val="continue"/>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p>
        </w:tc>
        <w:tc>
          <w:tcPr>
            <w:tcW w:w="1573" w:type="dxa"/>
            <w:vMerge w:val="continue"/>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p>
        </w:tc>
        <w:tc>
          <w:tcPr>
            <w:tcW w:w="1996"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法定代表人身份证明及授权委托书</w:t>
            </w:r>
          </w:p>
        </w:tc>
        <w:tc>
          <w:tcPr>
            <w:tcW w:w="5220" w:type="dxa"/>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法定代表人身份证明及授权委托书有效，符合比选文件规定的格式，签字或盖章齐全。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p>
        </w:tc>
        <w:tc>
          <w:tcPr>
            <w:tcW w:w="1573" w:type="dxa"/>
            <w:vMerge w:val="continue"/>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p>
        </w:tc>
        <w:tc>
          <w:tcPr>
            <w:tcW w:w="1996" w:type="dxa"/>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比选方案</w:t>
            </w:r>
          </w:p>
        </w:tc>
        <w:tc>
          <w:tcPr>
            <w:tcW w:w="5220"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5" w:type="dxa"/>
            <w:vMerge w:val="continue"/>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p>
        </w:tc>
        <w:tc>
          <w:tcPr>
            <w:tcW w:w="1573" w:type="dxa"/>
            <w:vMerge w:val="continue"/>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p>
        </w:tc>
        <w:tc>
          <w:tcPr>
            <w:tcW w:w="1996" w:type="dxa"/>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报价唯一</w:t>
            </w:r>
          </w:p>
        </w:tc>
        <w:tc>
          <w:tcPr>
            <w:tcW w:w="5220"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不能低于最低限价报价，</w:t>
            </w:r>
            <w:r>
              <w:rPr>
                <w:rFonts w:hint="eastAsia" w:ascii="宋体" w:hAnsi="宋体" w:cs="宋体"/>
                <w:color w:val="000000" w:themeColor="text1"/>
                <w:sz w:val="24"/>
                <w:szCs w:val="24"/>
                <w:highlight w:val="none"/>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w:t>
            </w:r>
          </w:p>
        </w:tc>
        <w:tc>
          <w:tcPr>
            <w:tcW w:w="1573"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完整性审查</w:t>
            </w:r>
          </w:p>
        </w:tc>
        <w:tc>
          <w:tcPr>
            <w:tcW w:w="1996"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响应文件份数</w:t>
            </w:r>
          </w:p>
        </w:tc>
        <w:tc>
          <w:tcPr>
            <w:tcW w:w="5220"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5" w:type="dxa"/>
            <w:vMerge w:val="restart"/>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3</w:t>
            </w:r>
          </w:p>
        </w:tc>
        <w:tc>
          <w:tcPr>
            <w:tcW w:w="1573" w:type="dxa"/>
            <w:vMerge w:val="restart"/>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实质性审查</w:t>
            </w:r>
          </w:p>
        </w:tc>
        <w:tc>
          <w:tcPr>
            <w:tcW w:w="1996"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响应文件内容</w:t>
            </w:r>
          </w:p>
        </w:tc>
        <w:tc>
          <w:tcPr>
            <w:tcW w:w="5220" w:type="dxa"/>
            <w:vAlign w:val="center"/>
          </w:tcPr>
          <w:p>
            <w:pPr>
              <w:pStyle w:val="32"/>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满足比选文件第二篇、第三篇的要求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360" w:lineRule="auto"/>
              <w:jc w:val="center"/>
              <w:rPr>
                <w:rFonts w:ascii="宋体" w:hAnsi="宋体" w:cs="宋体"/>
                <w:color w:val="000000" w:themeColor="text1"/>
                <w:kern w:val="0"/>
                <w:sz w:val="24"/>
                <w:szCs w:val="24"/>
                <w:highlight w:val="none"/>
                <w14:textFill>
                  <w14:solidFill>
                    <w14:schemeClr w14:val="tx1"/>
                  </w14:solidFill>
                </w14:textFill>
              </w:rPr>
            </w:pPr>
          </w:p>
        </w:tc>
        <w:tc>
          <w:tcPr>
            <w:tcW w:w="1573" w:type="dxa"/>
            <w:vMerge w:val="continue"/>
            <w:vAlign w:val="center"/>
          </w:tcPr>
          <w:p>
            <w:pPr>
              <w:spacing w:line="360" w:lineRule="auto"/>
              <w:rPr>
                <w:rFonts w:ascii="宋体" w:hAnsi="宋体" w:cs="宋体"/>
                <w:color w:val="000000" w:themeColor="text1"/>
                <w:sz w:val="24"/>
                <w:szCs w:val="24"/>
                <w:highlight w:val="none"/>
                <w:lang w:val="zh-CN"/>
                <w14:textFill>
                  <w14:solidFill>
                    <w14:schemeClr w14:val="tx1"/>
                  </w14:solidFill>
                </w14:textFill>
              </w:rPr>
            </w:pPr>
          </w:p>
        </w:tc>
        <w:tc>
          <w:tcPr>
            <w:tcW w:w="1996"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比选有效期</w:t>
            </w:r>
          </w:p>
        </w:tc>
        <w:tc>
          <w:tcPr>
            <w:tcW w:w="5220" w:type="dxa"/>
            <w:vAlign w:val="center"/>
          </w:tcPr>
          <w:p>
            <w:pPr>
              <w:spacing w:line="360" w:lineRule="auto"/>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满足比选文件</w:t>
            </w:r>
            <w:r>
              <w:rPr>
                <w:rFonts w:hint="eastAsia" w:ascii="宋体" w:hAnsi="宋体" w:cs="宋体"/>
                <w:color w:val="000000" w:themeColor="text1"/>
                <w:sz w:val="24"/>
                <w:szCs w:val="24"/>
                <w:highlight w:val="none"/>
                <w:lang w:val="zh-CN"/>
                <w14:textFill>
                  <w14:solidFill>
                    <w14:schemeClr w14:val="tx1"/>
                  </w14:solidFill>
                </w14:textFill>
              </w:rPr>
              <w:t>规定。</w:t>
            </w:r>
          </w:p>
        </w:tc>
      </w:tr>
    </w:tbl>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p>
    <w:p>
      <w:pPr>
        <w:pStyle w:val="2"/>
        <w:numPr>
          <w:ilvl w:val="0"/>
          <w:numId w:val="15"/>
        </w:numPr>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56" w:name="_Toc39154219"/>
      <w:bookmarkStart w:id="157" w:name="_Toc9452"/>
      <w:bookmarkStart w:id="158" w:name="_Toc31013"/>
      <w:bookmarkStart w:id="159" w:name="_Toc7363"/>
      <w:bookmarkStart w:id="160" w:name="_Toc1243"/>
      <w:bookmarkStart w:id="161" w:name="_Toc27590"/>
      <w:bookmarkStart w:id="162" w:name="_Toc102227320"/>
      <w:bookmarkStart w:id="163" w:name="_Toc342913394"/>
      <w:r>
        <w:rPr>
          <w:rFonts w:hint="eastAsia" w:ascii="宋体" w:hAnsi="宋体" w:cs="宋体"/>
          <w:color w:val="000000" w:themeColor="text1"/>
          <w:sz w:val="24"/>
          <w:szCs w:val="24"/>
          <w:highlight w:val="none"/>
          <w14:textFill>
            <w14:solidFill>
              <w14:schemeClr w14:val="tx1"/>
            </w14:solidFill>
          </w14:textFill>
        </w:rPr>
        <w:t>评审标准</w:t>
      </w:r>
      <w:bookmarkEnd w:id="156"/>
      <w:bookmarkEnd w:id="157"/>
      <w:bookmarkEnd w:id="158"/>
      <w:bookmarkEnd w:id="159"/>
      <w:bookmarkEnd w:id="160"/>
      <w:bookmarkEnd w:id="161"/>
    </w:p>
    <w:p>
      <w:pPr>
        <w:numPr>
          <w:ilvl w:val="255"/>
          <w:numId w:val="0"/>
        </w:num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（一）本次招租报价采用一次性报价方式；</w:t>
      </w:r>
    </w:p>
    <w:p>
      <w:pPr>
        <w:numPr>
          <w:ilvl w:val="255"/>
          <w:numId w:val="0"/>
        </w:num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（二）符合资格条件且报价最高的投标人确定为预成交人；</w:t>
      </w:r>
    </w:p>
    <w:p>
      <w:pPr>
        <w:numPr>
          <w:ilvl w:val="255"/>
          <w:numId w:val="0"/>
        </w:num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（三）如出现最高投标报价相同，注册资本较高者为预成交人；如出现最高投标报价相同，注册资金相同、以注册时间在前者为预成交人；如前项均相同，招标比选人有权按照公平原则确定预成交人。</w:t>
      </w:r>
    </w:p>
    <w:p>
      <w:pPr>
        <w:snapToGrid w:val="0"/>
        <w:spacing w:line="360" w:lineRule="auto"/>
        <w:rPr>
          <w:rFonts w:ascii="宋体" w:hAnsi="宋体" w:cs="宋体"/>
          <w:color w:val="000000" w:themeColor="text1"/>
          <w:sz w:val="24"/>
          <w:szCs w:val="24"/>
          <w:highlight w:val="none"/>
          <w14:textFill>
            <w14:solidFill>
              <w14:schemeClr w14:val="tx1"/>
            </w14:solidFill>
          </w14:textFill>
        </w:rPr>
      </w:pP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64" w:name="_Toc39154220"/>
      <w:bookmarkStart w:id="165" w:name="_Toc23552"/>
      <w:bookmarkStart w:id="166" w:name="_Toc12938"/>
      <w:bookmarkStart w:id="167" w:name="_Toc10255"/>
      <w:bookmarkStart w:id="168" w:name="_Toc2699"/>
      <w:bookmarkStart w:id="169" w:name="_Toc17676"/>
      <w:r>
        <w:rPr>
          <w:rFonts w:hint="eastAsia" w:ascii="宋体" w:hAnsi="宋体" w:cs="宋体"/>
          <w:color w:val="000000" w:themeColor="text1"/>
          <w:sz w:val="24"/>
          <w:szCs w:val="24"/>
          <w:highlight w:val="none"/>
          <w14:textFill>
            <w14:solidFill>
              <w14:schemeClr w14:val="tx1"/>
            </w14:solidFill>
          </w14:textFill>
        </w:rPr>
        <w:t>四、无效响应</w:t>
      </w:r>
      <w:bookmarkEnd w:id="164"/>
      <w:bookmarkEnd w:id="165"/>
      <w:bookmarkEnd w:id="166"/>
      <w:bookmarkEnd w:id="167"/>
      <w:bookmarkEnd w:id="168"/>
      <w:bookmarkEnd w:id="169"/>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供应商发生以下条款情况之一者，视为无效响应，其响应文件将被拒绝：</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（一）供应商不符合规定的基本资格条件的；</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（二）供应商的法定代表人或其授权代表未参加比选；</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（三）供应商未按照比选文件的要求缴纳比选保证金；</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（四）供应商所提交的响应文件不按第七篇“响应文件编制要求”规定签字、盖章；</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（五）供应商的报价低于最低限价的；</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（六）供应商的服务时间、服务质保期及比选有效期不满足比选文件要求的；</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（七）供应商响应文件内容有与国家现行法律法规相违背的内容，或附有招租人无法接受的条件。</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70" w:name="_Toc39154221"/>
      <w:bookmarkStart w:id="171" w:name="_Toc22970"/>
      <w:bookmarkStart w:id="172" w:name="_Toc7405"/>
      <w:bookmarkStart w:id="173" w:name="_Toc14277"/>
      <w:bookmarkStart w:id="174" w:name="_Toc21855"/>
      <w:bookmarkStart w:id="175" w:name="_Toc5864"/>
      <w:r>
        <w:rPr>
          <w:rFonts w:hint="eastAsia" w:ascii="宋体" w:hAnsi="宋体" w:cs="宋体"/>
          <w:color w:val="000000" w:themeColor="text1"/>
          <w:sz w:val="24"/>
          <w:szCs w:val="24"/>
          <w:highlight w:val="none"/>
          <w14:textFill>
            <w14:solidFill>
              <w14:schemeClr w14:val="tx1"/>
            </w14:solidFill>
          </w14:textFill>
        </w:rPr>
        <w:t>五、</w:t>
      </w:r>
      <w:bookmarkEnd w:id="162"/>
      <w:bookmarkEnd w:id="163"/>
      <w:r>
        <w:rPr>
          <w:rFonts w:hint="eastAsia" w:ascii="宋体" w:hAnsi="宋体" w:cs="宋体"/>
          <w:color w:val="000000" w:themeColor="text1"/>
          <w:sz w:val="24"/>
          <w:szCs w:val="24"/>
          <w:highlight w:val="none"/>
          <w14:textFill>
            <w14:solidFill>
              <w14:schemeClr w14:val="tx1"/>
            </w14:solidFill>
          </w14:textFill>
        </w:rPr>
        <w:t>比选终止</w:t>
      </w:r>
      <w:bookmarkEnd w:id="170"/>
      <w:bookmarkEnd w:id="171"/>
      <w:bookmarkEnd w:id="172"/>
      <w:bookmarkEnd w:id="173"/>
      <w:bookmarkEnd w:id="174"/>
      <w:bookmarkEnd w:id="175"/>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出现下列情形之一的，招租人或者招租代理人应当终止比选采购活动，发布项目终止公告并说明原因，重新开展比选活动：</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（一）因情况变化，不再符合规定的比选采购方式适用情形的；</w:t>
      </w:r>
    </w:p>
    <w:p>
      <w:p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（二）出现影响采购公正的违法、违规行为的；</w:t>
      </w:r>
    </w:p>
    <w:p>
      <w:pPr>
        <w:numPr>
          <w:ilvl w:val="255"/>
          <w:numId w:val="0"/>
        </w:numPr>
        <w:snapToGrid w:val="0"/>
        <w:spacing w:line="360" w:lineRule="auto"/>
        <w:ind w:firstLine="46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（三）不足三家有效响应的，比选终止，招租人重新组织比选。</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sectPr>
          <w:footerReference r:id="rId9" w:type="default"/>
          <w:footerReference r:id="rId10" w:type="even"/>
          <w:pgSz w:w="11907" w:h="16840"/>
          <w:pgMar w:top="1134" w:right="1191" w:bottom="1134" w:left="1191" w:header="964" w:footer="992" w:gutter="0"/>
          <w:pgNumType w:fmt="numberInDash"/>
          <w:cols w:space="720" w:num="1"/>
          <w:docGrid w:linePitch="312" w:charSpace="0"/>
        </w:sectPr>
      </w:pPr>
    </w:p>
    <w:p>
      <w:pPr>
        <w:pStyle w:val="4"/>
        <w:pageBreakBefore/>
        <w:spacing w:line="360" w:lineRule="auto"/>
        <w:jc w:val="center"/>
        <w:rPr>
          <w:rFonts w:ascii="宋体" w:hAnsi="宋体" w:eastAsia="宋体" w:cs="宋体"/>
          <w:color w:val="000000" w:themeColor="text1"/>
          <w:sz w:val="36"/>
          <w:szCs w:val="36"/>
          <w:highlight w:val="none"/>
          <w14:textFill>
            <w14:solidFill>
              <w14:schemeClr w14:val="tx1"/>
            </w14:solidFill>
          </w14:textFill>
        </w:rPr>
      </w:pPr>
      <w:bookmarkStart w:id="176" w:name="_Toc39154222"/>
      <w:bookmarkStart w:id="177" w:name="_Toc1575"/>
      <w:bookmarkStart w:id="178" w:name="_Toc9690"/>
      <w:bookmarkStart w:id="179" w:name="_Toc28224"/>
      <w:bookmarkStart w:id="180" w:name="_Toc1666"/>
      <w:bookmarkStart w:id="181" w:name="_Toc102227313"/>
      <w:bookmarkStart w:id="182" w:name="_Toc29177"/>
      <w:r>
        <w:rPr>
          <w:rFonts w:hint="eastAsia" w:ascii="宋体" w:hAnsi="宋体" w:eastAsia="宋体" w:cs="宋体"/>
          <w:color w:val="000000" w:themeColor="text1"/>
          <w:sz w:val="36"/>
          <w:szCs w:val="36"/>
          <w:highlight w:val="none"/>
          <w14:textFill>
            <w14:solidFill>
              <w14:schemeClr w14:val="tx1"/>
            </w14:solidFill>
          </w14:textFill>
        </w:rPr>
        <w:t>第五篇  供应商须知</w:t>
      </w:r>
      <w:bookmarkEnd w:id="176"/>
      <w:bookmarkEnd w:id="177"/>
      <w:bookmarkEnd w:id="178"/>
      <w:bookmarkEnd w:id="179"/>
      <w:bookmarkEnd w:id="180"/>
      <w:bookmarkEnd w:id="181"/>
      <w:bookmarkEnd w:id="182"/>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83" w:name="_Toc9984"/>
      <w:bookmarkStart w:id="184" w:name="_Toc18999"/>
      <w:bookmarkStart w:id="185" w:name="_Toc27307"/>
      <w:bookmarkStart w:id="186" w:name="_Toc29129"/>
      <w:bookmarkStart w:id="187" w:name="_Toc4407"/>
      <w:bookmarkStart w:id="188" w:name="_Toc39154223"/>
      <w:bookmarkStart w:id="189" w:name="_Toc342913389"/>
      <w:r>
        <w:rPr>
          <w:rFonts w:hint="eastAsia" w:ascii="宋体" w:hAnsi="宋体" w:cs="宋体"/>
          <w:color w:val="000000" w:themeColor="text1"/>
          <w:sz w:val="24"/>
          <w:szCs w:val="24"/>
          <w:highlight w:val="none"/>
          <w14:textFill>
            <w14:solidFill>
              <w14:schemeClr w14:val="tx1"/>
            </w14:solidFill>
          </w14:textFill>
        </w:rPr>
        <w:t>一、比选费用</w:t>
      </w:r>
      <w:bookmarkEnd w:id="183"/>
      <w:bookmarkEnd w:id="184"/>
      <w:bookmarkEnd w:id="185"/>
      <w:bookmarkEnd w:id="186"/>
      <w:bookmarkEnd w:id="187"/>
      <w:bookmarkEnd w:id="188"/>
      <w:bookmarkEnd w:id="189"/>
    </w:p>
    <w:p>
      <w:pPr>
        <w:pStyle w:val="111"/>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参与比选的供应商应承担其编制响应文件与递交响应文件所涉及的一切费用，不论比选结果如何，招租人和招租代理人在任何情况下无义务也无责任承担这些费用。</w:t>
      </w:r>
    </w:p>
    <w:p>
      <w:pPr>
        <w:pStyle w:val="2"/>
        <w:tabs>
          <w:tab w:val="left" w:pos="2640"/>
        </w:tabs>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190" w:name="_Toc39154224"/>
      <w:bookmarkStart w:id="191" w:name="_Toc342913391"/>
      <w:bookmarkStart w:id="192" w:name="_Toc4785"/>
      <w:bookmarkStart w:id="193" w:name="_Toc30334"/>
      <w:bookmarkStart w:id="194" w:name="_Toc19886"/>
      <w:bookmarkStart w:id="195" w:name="_Toc25544"/>
      <w:bookmarkStart w:id="196" w:name="_Toc25662"/>
      <w:r>
        <w:rPr>
          <w:rFonts w:hint="eastAsia" w:ascii="宋体" w:hAnsi="宋体" w:cs="宋体"/>
          <w:color w:val="000000" w:themeColor="text1"/>
          <w:sz w:val="24"/>
          <w:szCs w:val="24"/>
          <w:highlight w:val="none"/>
          <w14:textFill>
            <w14:solidFill>
              <w14:schemeClr w14:val="tx1"/>
            </w14:solidFill>
          </w14:textFill>
        </w:rPr>
        <w:t>二、比选文件</w:t>
      </w:r>
      <w:bookmarkEnd w:id="190"/>
      <w:bookmarkEnd w:id="191"/>
      <w:bookmarkEnd w:id="192"/>
      <w:bookmarkEnd w:id="193"/>
      <w:bookmarkEnd w:id="194"/>
      <w:bookmarkEnd w:id="195"/>
      <w:bookmarkEnd w:id="196"/>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（一）比选文件由采购邀请书；资格审核及评审标准、无效响应和采购终止；供应商须知；响应文件编制要求共四部分组成。</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（二）招租人（或招租代理人）所作的一切有效的书面通知、修改及补充，都是比选文件不可分割的部分。</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（三）比选文件的解释</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如对比选文件有疑问，必须以书面形式在提交响应文件截止时间3个工作日前向招租人（或招租代理人）要求澄清，招租人（或招租代理人）可视具体情况做出处理或答复。如供应商未提出疑问，视为完全理解并同意本比选文件。一经进入比选程序，即视为供应商已详细阅读全部文件资料，完全理解比选文件所有条款内容并同意放弃对这方面有不明白及误解的权利。</w:t>
      </w:r>
      <w:bookmarkStart w:id="197" w:name="_Toc318159160"/>
      <w:bookmarkStart w:id="198" w:name="_Toc318166429"/>
      <w:bookmarkStart w:id="199" w:name="_Toc318159780"/>
      <w:bookmarkStart w:id="200" w:name="_Toc318159349"/>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（四）评审的依据为比选文件和响应文件（含有效的书面承诺）。比选小组判断响应文件对比选文件的响应，仅基于响应文件本身而不靠外部证据。</w:t>
      </w:r>
    </w:p>
    <w:bookmarkEnd w:id="197"/>
    <w:bookmarkEnd w:id="198"/>
    <w:bookmarkEnd w:id="199"/>
    <w:bookmarkEnd w:id="200"/>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01" w:name="_Toc342913392"/>
      <w:bookmarkStart w:id="202" w:name="_Toc26932"/>
      <w:bookmarkStart w:id="203" w:name="_Toc39154225"/>
      <w:bookmarkStart w:id="204" w:name="_Toc179714297"/>
      <w:bookmarkStart w:id="205" w:name="_Toc10167"/>
      <w:bookmarkStart w:id="206" w:name="_Toc30307"/>
      <w:bookmarkStart w:id="207" w:name="_Toc898"/>
      <w:bookmarkStart w:id="208" w:name="_Toc25379"/>
      <w:bookmarkStart w:id="209" w:name="_Toc102227318"/>
      <w:r>
        <w:rPr>
          <w:rFonts w:hint="eastAsia" w:ascii="宋体" w:hAnsi="宋体" w:cs="宋体"/>
          <w:color w:val="000000" w:themeColor="text1"/>
          <w:sz w:val="24"/>
          <w:szCs w:val="24"/>
          <w:highlight w:val="none"/>
          <w14:textFill>
            <w14:solidFill>
              <w14:schemeClr w14:val="tx1"/>
            </w14:solidFill>
          </w14:textFill>
        </w:rPr>
        <w:t>三、比选要求</w:t>
      </w:r>
      <w:bookmarkEnd w:id="201"/>
      <w:bookmarkEnd w:id="202"/>
      <w:bookmarkEnd w:id="203"/>
      <w:bookmarkEnd w:id="204"/>
      <w:bookmarkEnd w:id="205"/>
      <w:bookmarkEnd w:id="206"/>
      <w:bookmarkEnd w:id="207"/>
      <w:bookmarkEnd w:id="208"/>
      <w:bookmarkEnd w:id="209"/>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（一）响应文件</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1.供应商应当按照比选文件的要求编制响应文件，并对比选文件提出的要求和条件作出实质性响应，响应文件原则上采用软面订本，同时应编制完整的页码、目录。</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2.响应文件组成</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（二）联合体</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本项目不接受联合体投标。</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（三）比选方式及时间：采用现场比选的方式，现场比选时间为</w:t>
      </w:r>
      <w:r>
        <w:rPr>
          <w:rFonts w:hint="eastAsia" w:ascii="宋体" w:hAnsi="宋体" w:cs="宋体"/>
          <w:color w:val="000000" w:themeColor="text1"/>
          <w:sz w:val="24"/>
          <w:szCs w:val="24"/>
          <w:highlight w:val="none"/>
          <w:shd w:val="clear" w:color="auto"/>
          <w14:textFill>
            <w14:solidFill>
              <w14:schemeClr w14:val="tx1"/>
            </w14:solidFill>
          </w14:textFill>
        </w:rPr>
        <w:t>2021年4月16日</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（四）比选保证金：</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1.供应商提交保证金金额和方式详见本文件第一篇“四、比选保证金”；</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2.发生以下情况之一者，比选保证金不予退还：</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 供应商在提交响应文件截止时间后撤回响应文件的；</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 供应商在响应文件中提供虚假材料的；</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2.3 供应商与招租人、其他供应商或者招租代理人恶意串通的；</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2.4 成交供应商不按规定的时间或拒绝按成交状态签订合同。</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2.5比选文件的其他规定。</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（四）修正错误</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2.比选小组按上述修正错误的原则及方法修正供应商的报价，供应商同意并签字确认后，修正后的报价对供应商具有约束作用。如果供应商不接受修正后的价格，将失去成为成交供应商的资格。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（五）提交响应文件的份数和签署</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1.响应文件一式三份，其中正本一份，副本二份；副本可为正本的复印件，应与正本一致，如出现不一致情况以正本为准。</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2.在响应文件正本中，比选文件第六篇响应文件编制要求中规定签字、盖章的地方必须按其规定签字、盖章。</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（六）响应文件的递交</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1.响应文件的密封与标记</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响应文件的正本、副本均采用文件袋分别密封。信封上注明项目名称、供应商名称、“正本”、“副本”字样。文件袋的封口应加盖供应商公章或法人授权代表签字。</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2.响应文件递交截止时间：参阅采购邀请书。</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3.响应文件语言：简体中文</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（七）供应商参与人员</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1.各个供应商只可派1名代表参与比选，且该代表应为法定代表人或具有法定代表人授权委托书的授权代表。</w:t>
      </w:r>
    </w:p>
    <w:p>
      <w:pPr>
        <w:snapToGrid w:val="0"/>
        <w:spacing w:line="360" w:lineRule="auto"/>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b/>
          <w:color w:val="000000" w:themeColor="text1"/>
          <w:sz w:val="24"/>
          <w:szCs w:val="24"/>
          <w:highlight w:val="none"/>
          <w14:textFill>
            <w14:solidFill>
              <w14:schemeClr w14:val="tx1"/>
            </w14:solidFill>
          </w14:textFill>
        </w:rPr>
        <w:t>供应商进入比选现场,出示身份证，渝康码，比选现场听从工作人员安排，否则招租人（招租代理人）有权取消供应商比选资格。</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10" w:name="_Toc4129"/>
      <w:bookmarkStart w:id="211" w:name="_Toc15702"/>
      <w:bookmarkStart w:id="212" w:name="_Toc15300"/>
      <w:bookmarkStart w:id="213" w:name="_Toc39154226"/>
      <w:bookmarkStart w:id="214" w:name="_Toc16531"/>
      <w:bookmarkStart w:id="215" w:name="_Toc21612"/>
      <w:r>
        <w:rPr>
          <w:rFonts w:hint="eastAsia" w:ascii="宋体" w:hAnsi="宋体" w:cs="宋体"/>
          <w:color w:val="000000" w:themeColor="text1"/>
          <w:sz w:val="24"/>
          <w:szCs w:val="24"/>
          <w:highlight w:val="none"/>
          <w14:textFill>
            <w14:solidFill>
              <w14:schemeClr w14:val="tx1"/>
            </w14:solidFill>
          </w14:textFill>
        </w:rPr>
        <w:t>四、成交供应商的确认和变更</w:t>
      </w:r>
      <w:bookmarkEnd w:id="210"/>
      <w:bookmarkEnd w:id="211"/>
      <w:bookmarkEnd w:id="212"/>
      <w:bookmarkEnd w:id="213"/>
      <w:bookmarkEnd w:id="214"/>
      <w:bookmarkEnd w:id="215"/>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（一）成交供应商的确认</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招租代理人应当在评审结束后现场将评审表送招租人确认。招租人应当在收到评审报告后3个工作日内，从评审表提出的成交候选供应商中，按照排序由高到低的原则确定成交供应商。</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（二）成交供应商的变更</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 成交供应商拒绝签订合同或未按时缴纳相关费用的，招租人可以按照评审报告推荐的成交候选人顺序，确定排名下一位的候选人为成交供应商。</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16" w:name="_Toc102227321"/>
      <w:bookmarkStart w:id="217" w:name="_Toc39154227"/>
      <w:bookmarkStart w:id="218" w:name="_Toc342913395"/>
      <w:bookmarkStart w:id="219" w:name="_Toc646"/>
      <w:bookmarkStart w:id="220" w:name="_Toc16674"/>
      <w:bookmarkStart w:id="221" w:name="_Toc27347"/>
      <w:bookmarkStart w:id="222" w:name="_Toc15446"/>
      <w:bookmarkStart w:id="223" w:name="_Toc10782"/>
      <w:r>
        <w:rPr>
          <w:rFonts w:hint="eastAsia" w:ascii="宋体" w:hAnsi="宋体" w:cs="宋体"/>
          <w:color w:val="000000" w:themeColor="text1"/>
          <w:sz w:val="24"/>
          <w:szCs w:val="24"/>
          <w:highlight w:val="none"/>
          <w14:textFill>
            <w14:solidFill>
              <w14:schemeClr w14:val="tx1"/>
            </w14:solidFill>
          </w14:textFill>
        </w:rPr>
        <w:t>五、成交</w:t>
      </w:r>
      <w:bookmarkEnd w:id="216"/>
      <w:bookmarkEnd w:id="217"/>
      <w:bookmarkEnd w:id="218"/>
      <w:r>
        <w:rPr>
          <w:rFonts w:hint="eastAsia" w:ascii="宋体" w:hAnsi="宋体" w:cs="宋体"/>
          <w:color w:val="000000" w:themeColor="text1"/>
          <w:sz w:val="24"/>
          <w:szCs w:val="24"/>
          <w:highlight w:val="none"/>
          <w14:textFill>
            <w14:solidFill>
              <w14:schemeClr w14:val="tx1"/>
            </w14:solidFill>
          </w14:textFill>
        </w:rPr>
        <w:t>公示</w:t>
      </w:r>
      <w:bookmarkEnd w:id="219"/>
      <w:bookmarkEnd w:id="220"/>
      <w:bookmarkEnd w:id="221"/>
      <w:bookmarkEnd w:id="222"/>
      <w:bookmarkEnd w:id="223"/>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（一）成交供应商确定后，招租人将在重庆第二师范学院官网上发布成交结果公告，公示期为1个自然日。</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（二）结果公告期结束后，若无供应商对成交结果提出质疑的，根据公式结果作为合同签订依据。</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24" w:name="_Toc39154228"/>
      <w:bookmarkStart w:id="225" w:name="_Toc23309"/>
      <w:bookmarkStart w:id="226" w:name="_Toc16378"/>
      <w:bookmarkStart w:id="227" w:name="_Toc24392"/>
      <w:bookmarkStart w:id="228" w:name="_Toc22813"/>
      <w:bookmarkStart w:id="229" w:name="_Toc26356"/>
      <w:r>
        <w:rPr>
          <w:rFonts w:hint="eastAsia" w:ascii="宋体" w:hAnsi="宋体" w:cs="宋体"/>
          <w:color w:val="000000" w:themeColor="text1"/>
          <w:sz w:val="24"/>
          <w:szCs w:val="24"/>
          <w:highlight w:val="none"/>
          <w14:textFill>
            <w14:solidFill>
              <w14:schemeClr w14:val="tx1"/>
            </w14:solidFill>
          </w14:textFill>
        </w:rPr>
        <w:t>六、比选代理服务费</w:t>
      </w:r>
      <w:bookmarkEnd w:id="224"/>
      <w:bookmarkEnd w:id="225"/>
      <w:bookmarkEnd w:id="226"/>
      <w:bookmarkEnd w:id="227"/>
      <w:bookmarkEnd w:id="228"/>
      <w:bookmarkEnd w:id="229"/>
    </w:p>
    <w:p>
      <w:pPr>
        <w:widowControl/>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本项目采购代理服务费由招租人向招租代理人支付，成交供应商不再支付该笔费用。</w:t>
      </w:r>
      <w:bookmarkStart w:id="230" w:name="_Toc102227322"/>
      <w:bookmarkStart w:id="231" w:name="_Toc342913396"/>
      <w:bookmarkStart w:id="232" w:name="_Toc12789059"/>
      <w:bookmarkStart w:id="233" w:name="_Toc11641055"/>
      <w:r>
        <w:rPr>
          <w:rFonts w:hint="eastAsia" w:ascii="宋体" w:hAnsi="宋体" w:cs="宋体"/>
          <w:color w:val="000000" w:themeColor="text1"/>
          <w:sz w:val="24"/>
          <w:szCs w:val="24"/>
          <w:highlight w:val="none"/>
          <w14:textFill>
            <w14:solidFill>
              <w14:schemeClr w14:val="tx1"/>
            </w14:solidFill>
          </w14:textFill>
        </w:rPr>
        <w:t xml:space="preserve"> </w:t>
      </w:r>
    </w:p>
    <w:p>
      <w:pPr>
        <w:pStyle w:val="2"/>
        <w:spacing w:before="0" w:after="0"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34" w:name="_Toc39154229"/>
      <w:bookmarkStart w:id="235" w:name="_Toc8308"/>
      <w:bookmarkStart w:id="236" w:name="_Toc13783"/>
      <w:bookmarkStart w:id="237" w:name="_Toc6088"/>
      <w:bookmarkStart w:id="238" w:name="_Toc26649"/>
      <w:bookmarkStart w:id="239" w:name="_Toc13983"/>
      <w:r>
        <w:rPr>
          <w:rFonts w:hint="eastAsia" w:ascii="宋体" w:hAnsi="宋体" w:cs="宋体"/>
          <w:color w:val="000000" w:themeColor="text1"/>
          <w:sz w:val="24"/>
          <w:szCs w:val="24"/>
          <w:highlight w:val="none"/>
          <w14:textFill>
            <w14:solidFill>
              <w14:schemeClr w14:val="tx1"/>
            </w14:solidFill>
          </w14:textFill>
        </w:rPr>
        <w:t>七、签订</w:t>
      </w:r>
      <w:bookmarkEnd w:id="230"/>
      <w:r>
        <w:rPr>
          <w:rFonts w:hint="eastAsia" w:ascii="宋体" w:hAnsi="宋体" w:cs="宋体"/>
          <w:color w:val="000000" w:themeColor="text1"/>
          <w:sz w:val="24"/>
          <w:szCs w:val="24"/>
          <w:highlight w:val="none"/>
          <w14:textFill>
            <w14:solidFill>
              <w14:schemeClr w14:val="tx1"/>
            </w14:solidFill>
          </w14:textFill>
        </w:rPr>
        <w:t>合同</w:t>
      </w:r>
      <w:bookmarkEnd w:id="231"/>
      <w:bookmarkEnd w:id="234"/>
      <w:bookmarkEnd w:id="235"/>
      <w:bookmarkEnd w:id="236"/>
      <w:bookmarkEnd w:id="237"/>
      <w:bookmarkEnd w:id="238"/>
      <w:bookmarkEnd w:id="239"/>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招租人与成交供应商应当在结果公示期结束之日起5日内签订合同。若成交供应商在成交结果公示期结束之日起5日内因成交供应商的原因未与学校签订合同，则视为成交供应商放弃中标，学校有权不予退还其比选保证金，学校按评标得分高低顺延选择。</w:t>
      </w:r>
    </w:p>
    <w:bookmarkEnd w:id="232"/>
    <w:bookmarkEnd w:id="233"/>
    <w:p>
      <w:pPr>
        <w:tabs>
          <w:tab w:val="left" w:pos="6300"/>
        </w:tabs>
        <w:snapToGrid w:val="0"/>
        <w:spacing w:line="360" w:lineRule="auto"/>
        <w:jc w:val="center"/>
        <w:outlineLvl w:val="0"/>
        <w:rPr>
          <w:rFonts w:ascii="宋体" w:hAnsi="宋体" w:cs="宋体"/>
          <w:color w:val="000000" w:themeColor="text1"/>
          <w:sz w:val="24"/>
          <w:szCs w:val="24"/>
          <w:highlight w:val="none"/>
          <w14:textFill>
            <w14:solidFill>
              <w14:schemeClr w14:val="tx1"/>
            </w14:solidFill>
          </w14:textFill>
        </w:rPr>
      </w:pPr>
      <w:bookmarkStart w:id="240" w:name="_Toc12789072"/>
    </w:p>
    <w:p>
      <w:pPr>
        <w:tabs>
          <w:tab w:val="left" w:pos="6300"/>
        </w:tabs>
        <w:snapToGrid w:val="0"/>
        <w:spacing w:line="360" w:lineRule="auto"/>
        <w:jc w:val="center"/>
        <w:outlineLvl w:val="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pStyle w:val="4"/>
        <w:pageBreakBefore/>
        <w:spacing w:line="360" w:lineRule="auto"/>
        <w:jc w:val="center"/>
        <w:rPr>
          <w:rFonts w:ascii="宋体" w:hAnsi="宋体" w:eastAsia="宋体" w:cs="宋体"/>
          <w:color w:val="000000" w:themeColor="text1"/>
          <w:sz w:val="36"/>
          <w:szCs w:val="36"/>
          <w:highlight w:val="none"/>
          <w14:textFill>
            <w14:solidFill>
              <w14:schemeClr w14:val="tx1"/>
            </w14:solidFill>
          </w14:textFill>
        </w:rPr>
      </w:pPr>
      <w:bookmarkStart w:id="241" w:name="_Toc39154230"/>
      <w:bookmarkStart w:id="242" w:name="_Toc9267"/>
      <w:bookmarkStart w:id="243" w:name="_Toc8653"/>
      <w:bookmarkStart w:id="244" w:name="_Toc3377"/>
      <w:bookmarkStart w:id="245" w:name="_Toc32682"/>
      <w:bookmarkStart w:id="246" w:name="_Toc7208"/>
      <w:r>
        <w:rPr>
          <w:rFonts w:hint="eastAsia" w:ascii="宋体" w:hAnsi="宋体" w:eastAsia="宋体" w:cs="宋体"/>
          <w:color w:val="000000" w:themeColor="text1"/>
          <w:sz w:val="36"/>
          <w:szCs w:val="36"/>
          <w:highlight w:val="none"/>
          <w14:textFill>
            <w14:solidFill>
              <w14:schemeClr w14:val="tx1"/>
            </w14:solidFill>
          </w14:textFill>
        </w:rPr>
        <w:t xml:space="preserve">第六篇  </w:t>
      </w:r>
      <w:bookmarkEnd w:id="240"/>
      <w:r>
        <w:rPr>
          <w:rFonts w:hint="eastAsia" w:ascii="宋体" w:hAnsi="宋体" w:eastAsia="宋体" w:cs="宋体"/>
          <w:color w:val="000000" w:themeColor="text1"/>
          <w:sz w:val="36"/>
          <w:szCs w:val="36"/>
          <w:highlight w:val="none"/>
          <w14:textFill>
            <w14:solidFill>
              <w14:schemeClr w14:val="tx1"/>
            </w14:solidFill>
          </w14:textFill>
        </w:rPr>
        <w:t>响应文件编制要求</w:t>
      </w:r>
      <w:bookmarkEnd w:id="241"/>
      <w:bookmarkEnd w:id="242"/>
      <w:bookmarkEnd w:id="243"/>
      <w:bookmarkEnd w:id="244"/>
      <w:bookmarkEnd w:id="245"/>
      <w:bookmarkEnd w:id="246"/>
    </w:p>
    <w:p>
      <w:pPr>
        <w:spacing w:line="360" w:lineRule="auto"/>
        <w:ind w:firstLine="482"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一、</w:t>
      </w:r>
      <w:r>
        <w:rPr>
          <w:rFonts w:hint="eastAsia" w:ascii="宋体" w:hAnsi="宋体" w:cs="宋体"/>
          <w:b/>
          <w:bCs/>
          <w:color w:val="000000" w:themeColor="text1"/>
          <w:sz w:val="24"/>
          <w:szCs w:val="24"/>
          <w:highlight w:val="none"/>
          <w14:textFill>
            <w14:solidFill>
              <w14:schemeClr w14:val="tx1"/>
            </w14:solidFill>
          </w14:textFill>
        </w:rPr>
        <w:t>比选报价函</w:t>
      </w:r>
    </w:p>
    <w:p>
      <w:pPr>
        <w:spacing w:line="360" w:lineRule="auto"/>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二、资格条件及其他</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（一）基本资格条件</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1.营业执照（副本）或事业单位法人证书（副本）复印件</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2.组织机构代码证复印件</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3.法定代表人身份证明书（格式）</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4.法定代表人授权委托书（格式）</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5.书面声明（格式）</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6.税务登记证（副本）复印件</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说明：供应商按“三证合一”或“五证合一”登记制度办理营业执照的，组织机构代码证、税务登记证（副本）和社会保险登记证以供应商所提供的法人营业执照（副本）复印件为准。</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7.企业信用报告</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说明：供应商可在“企查查”、“国家企业信用信息公示系统”、“天眼查”网站进行下载。</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以上资料除规定签字的位置需签字外还需加盖单位公章。</w:t>
      </w:r>
    </w:p>
    <w:p>
      <w:pPr>
        <w:numPr>
          <w:ilvl w:val="255"/>
          <w:numId w:val="0"/>
        </w:numPr>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8.廉政承诺书</w:t>
      </w: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（二）其他与项目有关的资料或优惠条件（自附）</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sectPr>
          <w:pgSz w:w="11907" w:h="16840"/>
          <w:pgMar w:top="1134" w:right="1191" w:bottom="1134" w:left="1191" w:header="851" w:footer="992" w:gutter="0"/>
          <w:pgNumType w:fmt="numberInDash"/>
          <w:cols w:space="720" w:num="1"/>
          <w:docGrid w:linePitch="380" w:charSpace="-5735"/>
        </w:sectPr>
      </w:pPr>
    </w:p>
    <w:p>
      <w:pPr>
        <w:pStyle w:val="2"/>
        <w:numPr>
          <w:ilvl w:val="0"/>
          <w:numId w:val="16"/>
        </w:numPr>
        <w:spacing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47" w:name="_Toc13538"/>
      <w:bookmarkStart w:id="248" w:name="_Toc11456"/>
      <w:bookmarkStart w:id="249" w:name="_Toc1891"/>
      <w:bookmarkStart w:id="250" w:name="_Toc25110"/>
      <w:bookmarkStart w:id="251" w:name="_Toc19397"/>
      <w:r>
        <w:rPr>
          <w:rFonts w:hint="eastAsia" w:ascii="宋体" w:hAnsi="宋体" w:cs="宋体"/>
          <w:color w:val="000000" w:themeColor="text1"/>
          <w:sz w:val="24"/>
          <w:szCs w:val="24"/>
          <w:highlight w:val="none"/>
          <w14:textFill>
            <w14:solidFill>
              <w14:schemeClr w14:val="tx1"/>
            </w14:solidFill>
          </w14:textFill>
        </w:rPr>
        <w:t>比选报价函</w:t>
      </w:r>
      <w:bookmarkEnd w:id="247"/>
      <w:bookmarkEnd w:id="248"/>
      <w:bookmarkEnd w:id="249"/>
      <w:bookmarkEnd w:id="250"/>
      <w:bookmarkEnd w:id="251"/>
    </w:p>
    <w:p>
      <w:pPr>
        <w:numPr>
          <w:ilvl w:val="255"/>
          <w:numId w:val="0"/>
        </w:numPr>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jc w:val="center"/>
        <w:outlineLvl w:val="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比选报价函</w:t>
      </w: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（招租代理人名称）</w:t>
      </w:r>
      <w:r>
        <w:rPr>
          <w:rFonts w:hint="eastAsia" w:ascii="宋体" w:hAnsi="宋体" w:cs="宋体"/>
          <w:color w:val="000000" w:themeColor="text1"/>
          <w:sz w:val="24"/>
          <w:szCs w:val="24"/>
          <w:highlight w:val="none"/>
          <w14:textFill>
            <w14:solidFill>
              <w14:schemeClr w14:val="tx1"/>
            </w14:solidFill>
          </w14:textFill>
        </w:rPr>
        <w:t>：</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我方收到____________________________（项目名称）的比选文件，经详细研究，决定参加该项目的比选。</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1.愿意按照比选中的一切要求，提供本项目的超市建设服务，比选报价为人民币        大写：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元整；人民币小写：</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元。</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2.我方现提交的响应文件为：响应文件正本</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份，副本</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w:t>
      </w:r>
    </w:p>
    <w:p>
      <w:pPr>
        <w:shd w:val="clear" w:color="auto"/>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3.我方承诺：已认真阅读比选文件，对比选文件的内容完全知悉。</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4.我方完全理解和接受贵方比选文件的一切规定和要求及评审办法。</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5.在整个比选过程中，我方若有违规行为，接受惩罚。</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6.我方若成为成交供应商，将按照比选结果签订合同，并且严格履行合同义务。本承诺函将成为合同不可分割的一部分，与合同具有同等的法律效力。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7.我方同意按比选文件规定，交纳比选保证金。</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8.我方未为采购项目提供整体设计、规范编制或者项目管理、监理、检测等服务。</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供应商（公章）：</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地址：  </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电话：                                             传真：</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网址：                                             邮编：</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联系人：</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年   月   日</w:t>
      </w: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sectPr>
          <w:pgSz w:w="11907" w:h="16840"/>
          <w:pgMar w:top="1134" w:right="1191" w:bottom="1134" w:left="1191" w:header="851" w:footer="992" w:gutter="0"/>
          <w:pgNumType w:fmt="numberInDash"/>
          <w:cols w:space="720" w:num="1"/>
          <w:docGrid w:linePitch="380" w:charSpace="-5735"/>
        </w:sectPr>
      </w:pPr>
    </w:p>
    <w:p>
      <w:pPr>
        <w:pStyle w:val="2"/>
        <w:numPr>
          <w:ilvl w:val="0"/>
          <w:numId w:val="16"/>
        </w:numPr>
        <w:spacing w:line="360" w:lineRule="auto"/>
        <w:ind w:firstLine="482" w:firstLineChars="200"/>
        <w:rPr>
          <w:rFonts w:ascii="宋体" w:hAnsi="宋体" w:cs="宋体"/>
          <w:color w:val="000000" w:themeColor="text1"/>
          <w:sz w:val="24"/>
          <w:szCs w:val="24"/>
          <w:highlight w:val="none"/>
          <w14:textFill>
            <w14:solidFill>
              <w14:schemeClr w14:val="tx1"/>
            </w14:solidFill>
          </w14:textFill>
        </w:rPr>
      </w:pPr>
      <w:bookmarkStart w:id="252" w:name="_Toc16872"/>
      <w:bookmarkStart w:id="253" w:name="_Toc374"/>
      <w:bookmarkStart w:id="254" w:name="_Toc313008359"/>
      <w:bookmarkStart w:id="255" w:name="_Toc313888363"/>
      <w:bookmarkStart w:id="256" w:name="_Toc342913422"/>
      <w:r>
        <w:rPr>
          <w:rFonts w:hint="eastAsia" w:ascii="宋体" w:hAnsi="宋体" w:cs="宋体"/>
          <w:color w:val="000000" w:themeColor="text1"/>
          <w:sz w:val="24"/>
          <w:szCs w:val="24"/>
          <w:highlight w:val="none"/>
          <w14:textFill>
            <w14:solidFill>
              <w14:schemeClr w14:val="tx1"/>
            </w14:solidFill>
          </w14:textFill>
        </w:rPr>
        <w:t>资格条件及其他</w:t>
      </w:r>
      <w:bookmarkEnd w:id="252"/>
      <w:bookmarkEnd w:id="253"/>
    </w:p>
    <w:bookmarkEnd w:id="254"/>
    <w:bookmarkEnd w:id="255"/>
    <w:bookmarkEnd w:id="256"/>
    <w:p>
      <w:pPr>
        <w:numPr>
          <w:ilvl w:val="255"/>
          <w:numId w:val="0"/>
        </w:numPr>
        <w:snapToGrid w:val="0"/>
        <w:spacing w:line="360" w:lineRule="auto"/>
        <w:rPr>
          <w:rFonts w:ascii="宋体" w:hAnsi="宋体" w:cs="宋体"/>
          <w:b/>
          <w:color w:val="000000" w:themeColor="text1"/>
          <w:sz w:val="24"/>
          <w:szCs w:val="24"/>
          <w:highlight w:val="none"/>
          <w14:textFill>
            <w14:solidFill>
              <w14:schemeClr w14:val="tx1"/>
            </w14:solidFill>
          </w14:textFill>
        </w:rPr>
      </w:pPr>
    </w:p>
    <w:p>
      <w:pPr>
        <w:tabs>
          <w:tab w:val="left" w:pos="6300"/>
        </w:tabs>
        <w:snapToGrid w:val="0"/>
        <w:spacing w:line="360" w:lineRule="auto"/>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（一）基本资格条件</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1.营业执照（副本）或事业单位法人证书（副本）复印件</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2.组织机构代码证复印件</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widowControl/>
        <w:spacing w:line="360" w:lineRule="auto"/>
        <w:jc w:val="left"/>
        <w:rPr>
          <w:rFonts w:ascii="宋体" w:hAnsi="宋体" w:cs="宋体"/>
          <w:color w:val="000000" w:themeColor="text1"/>
          <w:sz w:val="24"/>
          <w:szCs w:val="24"/>
          <w:highlight w:val="none"/>
          <w14:textFill>
            <w14:solidFill>
              <w14:schemeClr w14:val="tx1"/>
            </w14:solidFill>
          </w14:textFill>
        </w:rPr>
      </w:pPr>
    </w:p>
    <w:p>
      <w:pPr>
        <w:widowControl/>
        <w:spacing w:line="360" w:lineRule="auto"/>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3.法定代表人身份证明书（格式）</w:t>
      </w:r>
    </w:p>
    <w:p>
      <w:pPr>
        <w:tabs>
          <w:tab w:val="left" w:pos="6300"/>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法定代表人身份证明书</w:t>
      </w:r>
    </w:p>
    <w:p>
      <w:pPr>
        <w:tabs>
          <w:tab w:val="left" w:pos="6300"/>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比选项目名称：</w:t>
      </w:r>
      <w:r>
        <w:rPr>
          <w:rFonts w:hint="eastAsia" w:ascii="宋体" w:hAnsi="宋体" w:cs="宋体"/>
          <w:color w:val="000000" w:themeColor="text1"/>
          <w:sz w:val="24"/>
          <w:szCs w:val="24"/>
          <w:highlight w:val="none"/>
          <w:u w:val="single"/>
          <w14:textFill>
            <w14:solidFill>
              <w14:schemeClr w14:val="tx1"/>
            </w14:solidFill>
          </w14:textFill>
        </w:rPr>
        <w:t xml:space="preserve">                                                </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致：</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（招租代理人名称）：</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（法定代表人姓名）在</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（供应商名称）任</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（职务名称）职务，是（供应商名称）</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的法定代表人。</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特此证明。</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（供应商公章）</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年   月   日</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（附：法定代表人身份证正反面复印件）</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pStyle w:val="2"/>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4.法定代表人授权委托书（格式）</w:t>
      </w:r>
    </w:p>
    <w:p>
      <w:pPr>
        <w:tabs>
          <w:tab w:val="left" w:pos="6300"/>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法定代表人授权委托书</w:t>
      </w:r>
    </w:p>
    <w:p>
      <w:pPr>
        <w:tabs>
          <w:tab w:val="left" w:pos="6300"/>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比选项目名称：</w:t>
      </w:r>
      <w:r>
        <w:rPr>
          <w:rFonts w:hint="eastAsia" w:ascii="宋体" w:hAnsi="宋体" w:cs="宋体"/>
          <w:color w:val="000000" w:themeColor="text1"/>
          <w:sz w:val="24"/>
          <w:szCs w:val="24"/>
          <w:highlight w:val="none"/>
          <w:u w:val="single"/>
          <w14:textFill>
            <w14:solidFill>
              <w14:schemeClr w14:val="tx1"/>
            </w14:solidFill>
          </w14:textFill>
        </w:rPr>
        <w:t xml:space="preserve">                                                </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致：</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（招租代理人名称）：</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（供应商法定代表人名称）是</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（供应商名称）的法定代表人，特授权</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（被授权人姓名及身份证代码）代表我单位全权办理上述项目的投标、谈判、签约等具体工作，并签署全部有关文件、协议及合同。</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我单位对被授权人的签字负全部责任。</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被授权人：                                 供应商法定代表人：</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（签字或盖章）                                （签字或盖章）</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（附：被授权人身份证正反面复印件）</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right="480" w:firstLine="570"/>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（供应商公章）</w:t>
      </w:r>
    </w:p>
    <w:p>
      <w:pPr>
        <w:tabs>
          <w:tab w:val="left" w:pos="6300"/>
        </w:tabs>
        <w:snapToGrid w:val="0"/>
        <w:spacing w:line="360" w:lineRule="auto"/>
        <w:ind w:right="480" w:firstLine="570"/>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年   月   日</w:t>
      </w:r>
    </w:p>
    <w:p>
      <w:pPr>
        <w:tabs>
          <w:tab w:val="left" w:pos="6300"/>
        </w:tabs>
        <w:snapToGrid w:val="0"/>
        <w:spacing w:line="360" w:lineRule="auto"/>
        <w:ind w:right="480" w:firstLine="570"/>
        <w:jc w:val="righ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right="480" w:firstLine="57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w:t>
      </w:r>
    </w:p>
    <w:p>
      <w:pPr>
        <w:tabs>
          <w:tab w:val="left" w:pos="6300"/>
        </w:tabs>
        <w:snapToGrid w:val="0"/>
        <w:spacing w:line="360" w:lineRule="auto"/>
        <w:ind w:right="480" w:firstLine="57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1.若为法定代表人办理并签署投标文件的，不提供此文件。</w:t>
      </w:r>
    </w:p>
    <w:p>
      <w:pPr>
        <w:tabs>
          <w:tab w:val="left" w:pos="6300"/>
        </w:tabs>
        <w:snapToGrid w:val="0"/>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br w:type="column"/>
      </w:r>
      <w:r>
        <w:rPr>
          <w:rFonts w:hint="eastAsia" w:ascii="宋体" w:hAnsi="宋体" w:cs="宋体"/>
          <w:color w:val="000000" w:themeColor="text1"/>
          <w:sz w:val="24"/>
          <w:szCs w:val="24"/>
          <w:highlight w:val="none"/>
          <w14:textFill>
            <w14:solidFill>
              <w14:schemeClr w14:val="tx1"/>
            </w14:solidFill>
          </w14:textFill>
        </w:rPr>
        <w:t>5.书面声明</w:t>
      </w:r>
    </w:p>
    <w:p>
      <w:pPr>
        <w:tabs>
          <w:tab w:val="left" w:pos="6300"/>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书面声明</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比选项目名称：</w:t>
      </w:r>
      <w:r>
        <w:rPr>
          <w:rFonts w:hint="eastAsia" w:ascii="宋体" w:hAnsi="宋体" w:cs="宋体"/>
          <w:color w:val="000000" w:themeColor="text1"/>
          <w:sz w:val="24"/>
          <w:szCs w:val="24"/>
          <w:highlight w:val="none"/>
          <w:u w:val="single"/>
          <w14:textFill>
            <w14:solidFill>
              <w14:schemeClr w14:val="tx1"/>
            </w14:solidFill>
          </w14:textFill>
        </w:rPr>
        <w:t xml:space="preserve">                                                </w:t>
      </w: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致：</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（招租代理人名称）：</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供应商名称）郑重声明，我公司具有良好的商业信誉，具有履行合同所必需的设备和专业技术能力，有依法缴纳税收和社会保障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招租人、招租代理人的检查验证，符合《政府采购法》规定的供应商资格条件。我方对以上声明负全部法律责任。</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特此声明。</w:t>
      </w:r>
    </w:p>
    <w:p>
      <w:pPr>
        <w:tabs>
          <w:tab w:val="left" w:pos="6300"/>
        </w:tabs>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57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right="424" w:firstLine="570"/>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（供应商公章）</w:t>
      </w:r>
    </w:p>
    <w:p>
      <w:pPr>
        <w:tabs>
          <w:tab w:val="left" w:pos="6300"/>
        </w:tabs>
        <w:snapToGrid w:val="0"/>
        <w:spacing w:line="360" w:lineRule="auto"/>
        <w:ind w:right="480" w:firstLine="570"/>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年   月   日</w:t>
      </w: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6.税务登记证（副本）复印件</w:t>
      </w:r>
    </w:p>
    <w:p>
      <w:pPr>
        <w:numPr>
          <w:ilvl w:val="255"/>
          <w:numId w:val="0"/>
        </w:num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说明：供应商按“三证合一”或“五证合一”登记制度办理营业执照的，</w:t>
      </w:r>
      <w:r>
        <w:rPr>
          <w:rFonts w:hint="eastAsia" w:ascii="宋体" w:hAnsi="宋体" w:cs="宋体"/>
          <w:color w:val="000000" w:themeColor="text1"/>
          <w:kern w:val="0"/>
          <w:sz w:val="24"/>
          <w:szCs w:val="24"/>
          <w:highlight w:val="none"/>
          <w14:textFill>
            <w14:solidFill>
              <w14:schemeClr w14:val="tx1"/>
            </w14:solidFill>
          </w14:textFill>
        </w:rPr>
        <w:t>组织机构代码证、税务登记证（副本）和社会保险登记证</w:t>
      </w:r>
      <w:r>
        <w:rPr>
          <w:rFonts w:hint="eastAsia" w:ascii="宋体" w:hAnsi="宋体" w:cs="宋体"/>
          <w:color w:val="000000" w:themeColor="text1"/>
          <w:sz w:val="24"/>
          <w:szCs w:val="24"/>
          <w:highlight w:val="none"/>
          <w14:textFill>
            <w14:solidFill>
              <w14:schemeClr w14:val="tx1"/>
            </w14:solidFill>
          </w14:textFill>
        </w:rPr>
        <w:t xml:space="preserve">以供应商所提供的营业执照（副本）复印件为准。          </w:t>
      </w:r>
    </w:p>
    <w:p>
      <w:pPr>
        <w:numPr>
          <w:ilvl w:val="255"/>
          <w:numId w:val="0"/>
        </w:num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7.企业信用报告</w:t>
      </w: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说明：供应商可在“企查查”、“国家企业信用信息公示系统”、“天眼查”网站进行下载。</w:t>
      </w: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left="476" w:leftChars="17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8.廉政承诺书</w:t>
      </w:r>
    </w:p>
    <w:p>
      <w:pPr>
        <w:numPr>
          <w:ilvl w:val="255"/>
          <w:numId w:val="0"/>
        </w:num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p>
    <w:p>
      <w:pPr>
        <w:numPr>
          <w:ilvl w:val="255"/>
          <w:numId w:val="0"/>
        </w:numPr>
        <w:tabs>
          <w:tab w:val="left" w:pos="6300"/>
        </w:tabs>
        <w:snapToGrid w:val="0"/>
        <w:spacing w:line="360" w:lineRule="auto"/>
        <w:jc w:val="center"/>
        <w:outlineLvl w:val="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廉政承诺书</w:t>
      </w:r>
    </w:p>
    <w:p>
      <w:pPr>
        <w:tabs>
          <w:tab w:val="left" w:pos="6300"/>
        </w:tabs>
        <w:snapToGrid w:val="0"/>
        <w:spacing w:line="360" w:lineRule="auto"/>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重庆重二师院资产管理有限公司：</w:t>
      </w:r>
    </w:p>
    <w:p>
      <w:pPr>
        <w:tabs>
          <w:tab w:val="left" w:pos="6300"/>
        </w:tabs>
        <w:snapToGrid w:val="0"/>
        <w:spacing w:line="360" w:lineRule="auto"/>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为加强双方采购活动中的廉政建设，防止商业贿赂等违法违纪行为发生，保护国家、集体和当事人的合法权益，根据国家有关法律法规和贵校党风廉政建设及反腐败工作有关规定，我方自愿签订本承诺书，并严格执行。</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第一条  参与贵校基建、比选活动时，除具备文件规定的资格、资质要求外，我方还将严格遵守有关法律、法规、政策以及上级关于廉政建设的各项规定。</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第二条  遵循公开、公平、公正、诚实信用原则，不发生损害上述原则及各方当事人合法权益的不正当竞争行为。</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第三条  与学校有关人员保持正常的业务交往，不向相关机构和人员提供不正当利益。主要有：</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(一)不赠送礼金、有价证券、贵重物品及回扣、好处费、感谢费等。</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(二)不为有关人员或单位报销应由对方支付的费用。</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(三)不为有关人员或单位安排可能影响基建、采购活动的宴请、娱乐等活动。</w:t>
      </w:r>
    </w:p>
    <w:p>
      <w:pPr>
        <w:tabs>
          <w:tab w:val="left" w:pos="6300"/>
        </w:tabs>
        <w:snapToGrid w:val="0"/>
        <w:spacing w:line="360" w:lineRule="auto"/>
        <w:ind w:firstLine="360" w:firstLineChars="1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(四)不暗示为有关人员的住房装修、婚丧嫁娶、配偶子女的工作安排以及出国(境)、旅游等提供方便。</w:t>
      </w:r>
    </w:p>
    <w:p>
      <w:pPr>
        <w:tabs>
          <w:tab w:val="left" w:pos="6300"/>
        </w:tabs>
        <w:snapToGrid w:val="0"/>
        <w:spacing w:line="360" w:lineRule="auto"/>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第四条  严格执行采购合同，自觉按合同办事。</w:t>
      </w:r>
    </w:p>
    <w:p>
      <w:pPr>
        <w:tabs>
          <w:tab w:val="left" w:pos="6300"/>
        </w:tabs>
        <w:snapToGrid w:val="0"/>
        <w:spacing w:line="360" w:lineRule="auto"/>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第五条  发现采购活动各方当事人有违规、违纪、违法行为的，及时提醒对方；情节严重的，主动向其主管部门或纪检监察等机关举报。</w:t>
      </w:r>
    </w:p>
    <w:p>
      <w:pPr>
        <w:tabs>
          <w:tab w:val="left" w:pos="6300"/>
        </w:tabs>
        <w:snapToGrid w:val="0"/>
        <w:spacing w:line="360" w:lineRule="auto"/>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第六条  我方自愿将本承诺书作为报价文件的必备要件。在投标、报价时，由我方法定代表人或其委托代理人签署，并随投标、报价文件一并提交，否则可视为未实质响应文件，自愿接受由此造成的一切后果和损失。</w:t>
      </w:r>
    </w:p>
    <w:p>
      <w:pPr>
        <w:tabs>
          <w:tab w:val="left" w:pos="6300"/>
        </w:tabs>
        <w:snapToGrid w:val="0"/>
        <w:spacing w:line="360" w:lineRule="auto"/>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第七条 本承诺书自签署之日起生效。</w:t>
      </w:r>
    </w:p>
    <w:p>
      <w:pPr>
        <w:tabs>
          <w:tab w:val="left" w:pos="6300"/>
        </w:tabs>
        <w:snapToGrid w:val="0"/>
        <w:spacing w:line="360" w:lineRule="auto"/>
        <w:outlineLvl w:val="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单位(盖章)：</w:t>
      </w:r>
    </w:p>
    <w:p>
      <w:pPr>
        <w:tabs>
          <w:tab w:val="left" w:pos="6300"/>
        </w:tabs>
        <w:snapToGrid w:val="0"/>
        <w:spacing w:line="360" w:lineRule="auto"/>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法定代表人（签字或盖章）：</w:t>
      </w:r>
    </w:p>
    <w:p>
      <w:pPr>
        <w:tabs>
          <w:tab w:val="left" w:pos="6300"/>
        </w:tabs>
        <w:snapToGrid w:val="0"/>
        <w:spacing w:line="360" w:lineRule="auto"/>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年   月   日</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tabs>
          <w:tab w:val="left" w:pos="6300"/>
        </w:tabs>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（二）其他与项目有关的资料或优惠条件（自附）</w:t>
      </w: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ind w:firstLine="570"/>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rPr>
          <w:rFonts w:ascii="宋体" w:hAnsi="宋体"/>
          <w:color w:val="000000" w:themeColor="text1"/>
          <w:sz w:val="24"/>
          <w:szCs w:val="24"/>
          <w:highlight w:val="none"/>
          <w14:textFill>
            <w14:solidFill>
              <w14:schemeClr w14:val="tx1"/>
            </w14:solidFill>
          </w14:textFill>
        </w:rPr>
      </w:pPr>
    </w:p>
    <w:p>
      <w:pPr>
        <w:tabs>
          <w:tab w:val="left" w:pos="6300"/>
        </w:tabs>
        <w:snapToGrid w:val="0"/>
        <w:spacing w:line="50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文鼎粗黑">
    <w:altName w:val="新宋体"/>
    <w:panose1 w:val="020B0604020202020204"/>
    <w:charset w:val="86"/>
    <w:family w:val="modern"/>
    <w:pitch w:val="default"/>
    <w:sig w:usb0="00000000" w:usb1="00000000" w:usb2="00000010" w:usb3="00000000" w:csb0="00040000" w:csb1="00000000"/>
  </w:font>
  <w:font w:name="昆仑楷体">
    <w:altName w:val="宋体"/>
    <w:panose1 w:val="020B0604020202020204"/>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0"/>
        <w:rFonts w:ascii="宋体"/>
        <w:sz w:val="21"/>
        <w:szCs w:val="21"/>
      </w:rPr>
    </w:pPr>
    <w:r>
      <w:rPr>
        <w:rFonts w:ascii="宋体"/>
        <w:sz w:val="21"/>
        <w:szCs w:val="21"/>
      </w:rPr>
      <w:fldChar w:fldCharType="begin"/>
    </w:r>
    <w:r>
      <w:rPr>
        <w:rStyle w:val="60"/>
        <w:rFonts w:ascii="宋体"/>
        <w:sz w:val="21"/>
        <w:szCs w:val="21"/>
      </w:rPr>
      <w:instrText xml:space="preserve">PAGE  </w:instrText>
    </w:r>
    <w:r>
      <w:rPr>
        <w:rFonts w:ascii="宋体"/>
        <w:sz w:val="21"/>
        <w:szCs w:val="21"/>
      </w:rPr>
      <w:fldChar w:fldCharType="separate"/>
    </w:r>
    <w:r>
      <w:rPr>
        <w:rStyle w:val="60"/>
        <w:rFonts w:ascii="宋体"/>
        <w:sz w:val="21"/>
        <w:szCs w:val="21"/>
      </w:rPr>
      <w:t>- 5 -</w:t>
    </w:r>
    <w:r>
      <w:rPr>
        <w:rFonts w:ascii="宋体"/>
        <w:sz w:val="21"/>
        <w:szCs w:val="2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0"/>
        <w:rFonts w:ascii="宋体" w:hAnsi="宋体"/>
        <w:sz w:val="21"/>
        <w:szCs w:val="21"/>
      </w:rPr>
      <w:instrText xml:space="preserve"> PAGE </w:instrText>
    </w:r>
    <w:r>
      <w:rPr>
        <w:rFonts w:ascii="宋体" w:hAnsi="宋体"/>
        <w:sz w:val="21"/>
        <w:szCs w:val="21"/>
      </w:rPr>
      <w:fldChar w:fldCharType="separate"/>
    </w:r>
    <w:r>
      <w:rPr>
        <w:rStyle w:val="60"/>
        <w:rFonts w:ascii="宋体" w:hAnsi="宋体"/>
        <w:sz w:val="21"/>
        <w:szCs w:val="21"/>
      </w:rPr>
      <w:t>- 24 -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ind w:firstLine="315" w:firstLineChars="150"/>
      <w:jc w:val="both"/>
      <w:rPr>
        <w:rFonts w:ascii="宋体" w:hAnsi="宋体"/>
        <w:sz w:val="21"/>
        <w:szCs w:val="21"/>
      </w:rPr>
    </w:pPr>
    <w:r>
      <w:rPr>
        <w:rFonts w:hint="eastAsia" w:ascii="宋体" w:hAnsi="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9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12"/>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69"/>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25"/>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06"/>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1"/>
    <w:multiLevelType w:val="multilevel"/>
    <w:tmpl w:val="00000011"/>
    <w:lvl w:ilvl="0" w:tentative="0">
      <w:start w:val="1"/>
      <w:numFmt w:val="decimal"/>
      <w:pStyle w:val="13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22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243"/>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1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B5D1E1B"/>
    <w:multiLevelType w:val="singleLevel"/>
    <w:tmpl w:val="0B5D1E1B"/>
    <w:lvl w:ilvl="0" w:tentative="0">
      <w:start w:val="2"/>
      <w:numFmt w:val="chineseCounting"/>
      <w:suff w:val="nothing"/>
      <w:lvlText w:val="（%1）"/>
      <w:lvlJc w:val="left"/>
      <w:rPr>
        <w:rFonts w:hint="eastAsia"/>
      </w:rPr>
    </w:lvl>
  </w:abstractNum>
  <w:abstractNum w:abstractNumId="13">
    <w:nsid w:val="31AA6306"/>
    <w:multiLevelType w:val="singleLevel"/>
    <w:tmpl w:val="31AA6306"/>
    <w:lvl w:ilvl="0" w:tentative="0">
      <w:start w:val="3"/>
      <w:numFmt w:val="chineseCounting"/>
      <w:suff w:val="nothing"/>
      <w:lvlText w:val="%1、"/>
      <w:lvlJc w:val="left"/>
      <w:rPr>
        <w:rFonts w:hint="eastAsia"/>
      </w:rPr>
    </w:lvl>
  </w:abstractNum>
  <w:abstractNum w:abstractNumId="14">
    <w:nsid w:val="436DF841"/>
    <w:multiLevelType w:val="singleLevel"/>
    <w:tmpl w:val="436DF841"/>
    <w:lvl w:ilvl="0" w:tentative="0">
      <w:start w:val="1"/>
      <w:numFmt w:val="chineseCounting"/>
      <w:suff w:val="nothing"/>
      <w:lvlText w:val="%1、"/>
      <w:lvlJc w:val="left"/>
      <w:rPr>
        <w:rFonts w:hint="eastAsia"/>
      </w:rPr>
    </w:lvl>
  </w:abstractNum>
  <w:abstractNum w:abstractNumId="15">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72"/>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4"/>
  </w:num>
  <w:num w:numId="3">
    <w:abstractNumId w:val="9"/>
  </w:num>
  <w:num w:numId="4">
    <w:abstractNumId w:val="15"/>
  </w:num>
  <w:num w:numId="5">
    <w:abstractNumId w:val="1"/>
  </w:num>
  <w:num w:numId="6">
    <w:abstractNumId w:val="11"/>
  </w:num>
  <w:num w:numId="7">
    <w:abstractNumId w:val="3"/>
  </w:num>
  <w:num w:numId="8">
    <w:abstractNumId w:val="0"/>
  </w:num>
  <w:num w:numId="9">
    <w:abstractNumId w:val="6"/>
  </w:num>
  <w:num w:numId="10">
    <w:abstractNumId w:val="2"/>
  </w:num>
  <w:num w:numId="11">
    <w:abstractNumId w:val="5"/>
  </w:num>
  <w:num w:numId="12">
    <w:abstractNumId w:val="7"/>
  </w:num>
  <w:num w:numId="13">
    <w:abstractNumId w:val="1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98"/>
    <w:rsid w:val="00000610"/>
    <w:rsid w:val="00001E90"/>
    <w:rsid w:val="000024BD"/>
    <w:rsid w:val="000024F4"/>
    <w:rsid w:val="000040DE"/>
    <w:rsid w:val="00004CA8"/>
    <w:rsid w:val="000075E8"/>
    <w:rsid w:val="00011B4B"/>
    <w:rsid w:val="00013F82"/>
    <w:rsid w:val="0001529E"/>
    <w:rsid w:val="00016B79"/>
    <w:rsid w:val="00017816"/>
    <w:rsid w:val="00021BFC"/>
    <w:rsid w:val="00023349"/>
    <w:rsid w:val="0002373E"/>
    <w:rsid w:val="00023B94"/>
    <w:rsid w:val="00026234"/>
    <w:rsid w:val="0003184C"/>
    <w:rsid w:val="000318FF"/>
    <w:rsid w:val="000328D9"/>
    <w:rsid w:val="00032CC2"/>
    <w:rsid w:val="0003422B"/>
    <w:rsid w:val="0003632F"/>
    <w:rsid w:val="00036B6E"/>
    <w:rsid w:val="00036C05"/>
    <w:rsid w:val="00037681"/>
    <w:rsid w:val="00040684"/>
    <w:rsid w:val="000432E7"/>
    <w:rsid w:val="000451E0"/>
    <w:rsid w:val="00046A6F"/>
    <w:rsid w:val="00051015"/>
    <w:rsid w:val="0005298B"/>
    <w:rsid w:val="000529F4"/>
    <w:rsid w:val="0005417C"/>
    <w:rsid w:val="000552F4"/>
    <w:rsid w:val="000576E1"/>
    <w:rsid w:val="00061184"/>
    <w:rsid w:val="00063981"/>
    <w:rsid w:val="000645F1"/>
    <w:rsid w:val="000656BE"/>
    <w:rsid w:val="0007233F"/>
    <w:rsid w:val="0007456A"/>
    <w:rsid w:val="00077009"/>
    <w:rsid w:val="0008070D"/>
    <w:rsid w:val="00080A20"/>
    <w:rsid w:val="00082FEC"/>
    <w:rsid w:val="00084EC5"/>
    <w:rsid w:val="000850F5"/>
    <w:rsid w:val="00086033"/>
    <w:rsid w:val="00086F80"/>
    <w:rsid w:val="00087004"/>
    <w:rsid w:val="00087882"/>
    <w:rsid w:val="00087B92"/>
    <w:rsid w:val="00090C5A"/>
    <w:rsid w:val="00091B1C"/>
    <w:rsid w:val="000943FB"/>
    <w:rsid w:val="00097FF6"/>
    <w:rsid w:val="000A164E"/>
    <w:rsid w:val="000A58D1"/>
    <w:rsid w:val="000A5D17"/>
    <w:rsid w:val="000A5D26"/>
    <w:rsid w:val="000A5F16"/>
    <w:rsid w:val="000A6ACC"/>
    <w:rsid w:val="000A72C0"/>
    <w:rsid w:val="000B2811"/>
    <w:rsid w:val="000B42F4"/>
    <w:rsid w:val="000B4B56"/>
    <w:rsid w:val="000B4BD9"/>
    <w:rsid w:val="000B4DA2"/>
    <w:rsid w:val="000B621E"/>
    <w:rsid w:val="000B7377"/>
    <w:rsid w:val="000B7D69"/>
    <w:rsid w:val="000B7F54"/>
    <w:rsid w:val="000C212D"/>
    <w:rsid w:val="000C3A1D"/>
    <w:rsid w:val="000C4FD2"/>
    <w:rsid w:val="000C7C24"/>
    <w:rsid w:val="000D0001"/>
    <w:rsid w:val="000D474F"/>
    <w:rsid w:val="000D5453"/>
    <w:rsid w:val="000D6B20"/>
    <w:rsid w:val="000E01C9"/>
    <w:rsid w:val="000E05BC"/>
    <w:rsid w:val="000E0769"/>
    <w:rsid w:val="000E3259"/>
    <w:rsid w:val="000E5E88"/>
    <w:rsid w:val="000E783A"/>
    <w:rsid w:val="000F12F0"/>
    <w:rsid w:val="000F358C"/>
    <w:rsid w:val="000F35A5"/>
    <w:rsid w:val="000F7DBF"/>
    <w:rsid w:val="0010014A"/>
    <w:rsid w:val="00100639"/>
    <w:rsid w:val="00102544"/>
    <w:rsid w:val="0010266D"/>
    <w:rsid w:val="00102E48"/>
    <w:rsid w:val="00106CD4"/>
    <w:rsid w:val="00107445"/>
    <w:rsid w:val="001100DA"/>
    <w:rsid w:val="00110C15"/>
    <w:rsid w:val="0011125E"/>
    <w:rsid w:val="001113BE"/>
    <w:rsid w:val="00111560"/>
    <w:rsid w:val="00112547"/>
    <w:rsid w:val="001167CA"/>
    <w:rsid w:val="00116856"/>
    <w:rsid w:val="00117586"/>
    <w:rsid w:val="00117C75"/>
    <w:rsid w:val="00117CDC"/>
    <w:rsid w:val="00120259"/>
    <w:rsid w:val="001206C4"/>
    <w:rsid w:val="001222F7"/>
    <w:rsid w:val="001234BD"/>
    <w:rsid w:val="001252C6"/>
    <w:rsid w:val="0012615A"/>
    <w:rsid w:val="001266BF"/>
    <w:rsid w:val="00133D16"/>
    <w:rsid w:val="00136D2B"/>
    <w:rsid w:val="0013794A"/>
    <w:rsid w:val="00137EB6"/>
    <w:rsid w:val="001460FA"/>
    <w:rsid w:val="001464A0"/>
    <w:rsid w:val="001464CE"/>
    <w:rsid w:val="00147FB4"/>
    <w:rsid w:val="0015011C"/>
    <w:rsid w:val="00150429"/>
    <w:rsid w:val="00150A96"/>
    <w:rsid w:val="00151887"/>
    <w:rsid w:val="0015429E"/>
    <w:rsid w:val="00154B3C"/>
    <w:rsid w:val="00155DCF"/>
    <w:rsid w:val="001678B8"/>
    <w:rsid w:val="001717BA"/>
    <w:rsid w:val="00172A27"/>
    <w:rsid w:val="001738E5"/>
    <w:rsid w:val="00176AAD"/>
    <w:rsid w:val="00176D75"/>
    <w:rsid w:val="00180A61"/>
    <w:rsid w:val="00180ACB"/>
    <w:rsid w:val="00186623"/>
    <w:rsid w:val="001872E3"/>
    <w:rsid w:val="001879FD"/>
    <w:rsid w:val="00187CBA"/>
    <w:rsid w:val="00193D98"/>
    <w:rsid w:val="001940F1"/>
    <w:rsid w:val="00196C2A"/>
    <w:rsid w:val="001A2236"/>
    <w:rsid w:val="001A6632"/>
    <w:rsid w:val="001A6DCC"/>
    <w:rsid w:val="001B3DBD"/>
    <w:rsid w:val="001B4377"/>
    <w:rsid w:val="001B4969"/>
    <w:rsid w:val="001B7861"/>
    <w:rsid w:val="001C0392"/>
    <w:rsid w:val="001C6F1E"/>
    <w:rsid w:val="001C7ABE"/>
    <w:rsid w:val="001D100C"/>
    <w:rsid w:val="001D1A56"/>
    <w:rsid w:val="001D2321"/>
    <w:rsid w:val="001D25D6"/>
    <w:rsid w:val="001D2DCD"/>
    <w:rsid w:val="001D5055"/>
    <w:rsid w:val="001D58BC"/>
    <w:rsid w:val="001D629E"/>
    <w:rsid w:val="001D630C"/>
    <w:rsid w:val="001E201B"/>
    <w:rsid w:val="001E2708"/>
    <w:rsid w:val="001E2B6A"/>
    <w:rsid w:val="001E5CAC"/>
    <w:rsid w:val="001E725F"/>
    <w:rsid w:val="001F1A50"/>
    <w:rsid w:val="001F1AF7"/>
    <w:rsid w:val="001F2882"/>
    <w:rsid w:val="001F3BA0"/>
    <w:rsid w:val="001F4964"/>
    <w:rsid w:val="001F4C69"/>
    <w:rsid w:val="001F6877"/>
    <w:rsid w:val="001F7063"/>
    <w:rsid w:val="00200571"/>
    <w:rsid w:val="00202B04"/>
    <w:rsid w:val="00204936"/>
    <w:rsid w:val="00204DA3"/>
    <w:rsid w:val="00205255"/>
    <w:rsid w:val="002100EE"/>
    <w:rsid w:val="00210F5A"/>
    <w:rsid w:val="0021588B"/>
    <w:rsid w:val="002166AE"/>
    <w:rsid w:val="0021704D"/>
    <w:rsid w:val="00220EE5"/>
    <w:rsid w:val="00222097"/>
    <w:rsid w:val="00225E2A"/>
    <w:rsid w:val="00226B5D"/>
    <w:rsid w:val="00226F04"/>
    <w:rsid w:val="00227EE2"/>
    <w:rsid w:val="00227EF7"/>
    <w:rsid w:val="00233BBA"/>
    <w:rsid w:val="002348E0"/>
    <w:rsid w:val="00237015"/>
    <w:rsid w:val="002406E0"/>
    <w:rsid w:val="00241034"/>
    <w:rsid w:val="002415EF"/>
    <w:rsid w:val="00241D18"/>
    <w:rsid w:val="00243306"/>
    <w:rsid w:val="0024641F"/>
    <w:rsid w:val="00246C53"/>
    <w:rsid w:val="00252228"/>
    <w:rsid w:val="00253AC1"/>
    <w:rsid w:val="002561E6"/>
    <w:rsid w:val="0025664C"/>
    <w:rsid w:val="002629EB"/>
    <w:rsid w:val="00263E6C"/>
    <w:rsid w:val="002643C1"/>
    <w:rsid w:val="00264BB5"/>
    <w:rsid w:val="00265203"/>
    <w:rsid w:val="00265498"/>
    <w:rsid w:val="0026699C"/>
    <w:rsid w:val="00271D47"/>
    <w:rsid w:val="002721D9"/>
    <w:rsid w:val="002721EA"/>
    <w:rsid w:val="002726B8"/>
    <w:rsid w:val="00273403"/>
    <w:rsid w:val="00274DF0"/>
    <w:rsid w:val="00280E8A"/>
    <w:rsid w:val="00281F3D"/>
    <w:rsid w:val="00282059"/>
    <w:rsid w:val="00282E12"/>
    <w:rsid w:val="00285066"/>
    <w:rsid w:val="00285164"/>
    <w:rsid w:val="002854FC"/>
    <w:rsid w:val="00287945"/>
    <w:rsid w:val="00291597"/>
    <w:rsid w:val="00293B0B"/>
    <w:rsid w:val="00295D0A"/>
    <w:rsid w:val="00295EA4"/>
    <w:rsid w:val="00297357"/>
    <w:rsid w:val="002A072B"/>
    <w:rsid w:val="002A4956"/>
    <w:rsid w:val="002A65D6"/>
    <w:rsid w:val="002A6615"/>
    <w:rsid w:val="002A6710"/>
    <w:rsid w:val="002B3A37"/>
    <w:rsid w:val="002B3C5A"/>
    <w:rsid w:val="002B7904"/>
    <w:rsid w:val="002C2136"/>
    <w:rsid w:val="002C2507"/>
    <w:rsid w:val="002C2E6E"/>
    <w:rsid w:val="002C6EF6"/>
    <w:rsid w:val="002D13AC"/>
    <w:rsid w:val="002D6A78"/>
    <w:rsid w:val="002D7707"/>
    <w:rsid w:val="002D7725"/>
    <w:rsid w:val="002D7BF8"/>
    <w:rsid w:val="002E0A13"/>
    <w:rsid w:val="002E167C"/>
    <w:rsid w:val="002E19DE"/>
    <w:rsid w:val="002E1BD1"/>
    <w:rsid w:val="002E271A"/>
    <w:rsid w:val="002E69BB"/>
    <w:rsid w:val="002E6E5C"/>
    <w:rsid w:val="002F3DE3"/>
    <w:rsid w:val="002F4996"/>
    <w:rsid w:val="002F5375"/>
    <w:rsid w:val="002F5D70"/>
    <w:rsid w:val="002F632E"/>
    <w:rsid w:val="00301088"/>
    <w:rsid w:val="00301727"/>
    <w:rsid w:val="0030175D"/>
    <w:rsid w:val="003042A2"/>
    <w:rsid w:val="00306FBC"/>
    <w:rsid w:val="00307859"/>
    <w:rsid w:val="00310AF9"/>
    <w:rsid w:val="0031211B"/>
    <w:rsid w:val="00312994"/>
    <w:rsid w:val="00313635"/>
    <w:rsid w:val="0031465E"/>
    <w:rsid w:val="00315742"/>
    <w:rsid w:val="003163B3"/>
    <w:rsid w:val="00322A7A"/>
    <w:rsid w:val="00323171"/>
    <w:rsid w:val="00325296"/>
    <w:rsid w:val="00326213"/>
    <w:rsid w:val="00326909"/>
    <w:rsid w:val="00331002"/>
    <w:rsid w:val="00340ADC"/>
    <w:rsid w:val="00341DEB"/>
    <w:rsid w:val="00342B0C"/>
    <w:rsid w:val="0034697B"/>
    <w:rsid w:val="00346A3D"/>
    <w:rsid w:val="00350C20"/>
    <w:rsid w:val="0035140E"/>
    <w:rsid w:val="003548FA"/>
    <w:rsid w:val="003551F3"/>
    <w:rsid w:val="00355A74"/>
    <w:rsid w:val="00356F5B"/>
    <w:rsid w:val="0035766D"/>
    <w:rsid w:val="003606CD"/>
    <w:rsid w:val="00361427"/>
    <w:rsid w:val="00363951"/>
    <w:rsid w:val="0036458B"/>
    <w:rsid w:val="00366BC4"/>
    <w:rsid w:val="003670FC"/>
    <w:rsid w:val="00367266"/>
    <w:rsid w:val="00371D2F"/>
    <w:rsid w:val="003748AD"/>
    <w:rsid w:val="0038033A"/>
    <w:rsid w:val="00380447"/>
    <w:rsid w:val="00384161"/>
    <w:rsid w:val="003846FE"/>
    <w:rsid w:val="00387610"/>
    <w:rsid w:val="00391DC2"/>
    <w:rsid w:val="00394922"/>
    <w:rsid w:val="00395C2F"/>
    <w:rsid w:val="00396D43"/>
    <w:rsid w:val="003973D3"/>
    <w:rsid w:val="003A0892"/>
    <w:rsid w:val="003A19D4"/>
    <w:rsid w:val="003A2A55"/>
    <w:rsid w:val="003A449E"/>
    <w:rsid w:val="003A4AC5"/>
    <w:rsid w:val="003A5121"/>
    <w:rsid w:val="003A567D"/>
    <w:rsid w:val="003A71F3"/>
    <w:rsid w:val="003B19F5"/>
    <w:rsid w:val="003B6590"/>
    <w:rsid w:val="003B7A3C"/>
    <w:rsid w:val="003C19BA"/>
    <w:rsid w:val="003C27CC"/>
    <w:rsid w:val="003C3DD8"/>
    <w:rsid w:val="003C41F9"/>
    <w:rsid w:val="003C4A44"/>
    <w:rsid w:val="003C565D"/>
    <w:rsid w:val="003C7429"/>
    <w:rsid w:val="003D0E0A"/>
    <w:rsid w:val="003D2D09"/>
    <w:rsid w:val="003D34F8"/>
    <w:rsid w:val="003D3B22"/>
    <w:rsid w:val="003E0F85"/>
    <w:rsid w:val="003E58D9"/>
    <w:rsid w:val="003E7DD9"/>
    <w:rsid w:val="003F6B9F"/>
    <w:rsid w:val="003F7A1C"/>
    <w:rsid w:val="00400859"/>
    <w:rsid w:val="00401C5D"/>
    <w:rsid w:val="004021E6"/>
    <w:rsid w:val="00402B32"/>
    <w:rsid w:val="004055A4"/>
    <w:rsid w:val="00405FB2"/>
    <w:rsid w:val="00410AFE"/>
    <w:rsid w:val="00410C93"/>
    <w:rsid w:val="00411B4A"/>
    <w:rsid w:val="00413472"/>
    <w:rsid w:val="004159B8"/>
    <w:rsid w:val="00415FB9"/>
    <w:rsid w:val="00417231"/>
    <w:rsid w:val="00417E99"/>
    <w:rsid w:val="00423870"/>
    <w:rsid w:val="00424714"/>
    <w:rsid w:val="0042744F"/>
    <w:rsid w:val="00431BA1"/>
    <w:rsid w:val="00432024"/>
    <w:rsid w:val="0043395E"/>
    <w:rsid w:val="004357A6"/>
    <w:rsid w:val="0044095A"/>
    <w:rsid w:val="00443F18"/>
    <w:rsid w:val="00443F8E"/>
    <w:rsid w:val="00452E53"/>
    <w:rsid w:val="0045377A"/>
    <w:rsid w:val="00455534"/>
    <w:rsid w:val="0045751F"/>
    <w:rsid w:val="0046242A"/>
    <w:rsid w:val="00462878"/>
    <w:rsid w:val="00465B7A"/>
    <w:rsid w:val="00467D56"/>
    <w:rsid w:val="00470AD0"/>
    <w:rsid w:val="00471D38"/>
    <w:rsid w:val="00472AA2"/>
    <w:rsid w:val="00477255"/>
    <w:rsid w:val="00494F23"/>
    <w:rsid w:val="004953EC"/>
    <w:rsid w:val="004A0D29"/>
    <w:rsid w:val="004A0DE1"/>
    <w:rsid w:val="004A2410"/>
    <w:rsid w:val="004A27AC"/>
    <w:rsid w:val="004A2CA3"/>
    <w:rsid w:val="004A35C8"/>
    <w:rsid w:val="004A39C4"/>
    <w:rsid w:val="004A66E6"/>
    <w:rsid w:val="004B0B08"/>
    <w:rsid w:val="004B311B"/>
    <w:rsid w:val="004B32A2"/>
    <w:rsid w:val="004B4073"/>
    <w:rsid w:val="004C1DD0"/>
    <w:rsid w:val="004C3564"/>
    <w:rsid w:val="004C3868"/>
    <w:rsid w:val="004C4070"/>
    <w:rsid w:val="004C538B"/>
    <w:rsid w:val="004C64E4"/>
    <w:rsid w:val="004D6471"/>
    <w:rsid w:val="004D6B33"/>
    <w:rsid w:val="004E156F"/>
    <w:rsid w:val="004E55DB"/>
    <w:rsid w:val="004E6A84"/>
    <w:rsid w:val="004E7695"/>
    <w:rsid w:val="004F3025"/>
    <w:rsid w:val="004F36B8"/>
    <w:rsid w:val="004F38E0"/>
    <w:rsid w:val="004F4CA0"/>
    <w:rsid w:val="00500904"/>
    <w:rsid w:val="00501656"/>
    <w:rsid w:val="00501E53"/>
    <w:rsid w:val="00502B2F"/>
    <w:rsid w:val="0050304F"/>
    <w:rsid w:val="0050334F"/>
    <w:rsid w:val="005035D0"/>
    <w:rsid w:val="00505CD8"/>
    <w:rsid w:val="00506201"/>
    <w:rsid w:val="0050632D"/>
    <w:rsid w:val="005106C9"/>
    <w:rsid w:val="00511829"/>
    <w:rsid w:val="00512C41"/>
    <w:rsid w:val="00512D00"/>
    <w:rsid w:val="00514179"/>
    <w:rsid w:val="005164F8"/>
    <w:rsid w:val="00520075"/>
    <w:rsid w:val="0052029C"/>
    <w:rsid w:val="0052293F"/>
    <w:rsid w:val="005237B2"/>
    <w:rsid w:val="00523BC6"/>
    <w:rsid w:val="00525E4E"/>
    <w:rsid w:val="0052628F"/>
    <w:rsid w:val="00530AD6"/>
    <w:rsid w:val="00532282"/>
    <w:rsid w:val="00532C25"/>
    <w:rsid w:val="0053749A"/>
    <w:rsid w:val="00537AFE"/>
    <w:rsid w:val="00537DAE"/>
    <w:rsid w:val="005404D9"/>
    <w:rsid w:val="00542CEF"/>
    <w:rsid w:val="00542D04"/>
    <w:rsid w:val="00543774"/>
    <w:rsid w:val="00544933"/>
    <w:rsid w:val="00544BEA"/>
    <w:rsid w:val="00545FB2"/>
    <w:rsid w:val="005460D5"/>
    <w:rsid w:val="00547502"/>
    <w:rsid w:val="00552153"/>
    <w:rsid w:val="00552C49"/>
    <w:rsid w:val="0055348E"/>
    <w:rsid w:val="00556913"/>
    <w:rsid w:val="0055746E"/>
    <w:rsid w:val="0056241D"/>
    <w:rsid w:val="00566A85"/>
    <w:rsid w:val="005679FD"/>
    <w:rsid w:val="00573AE3"/>
    <w:rsid w:val="00575438"/>
    <w:rsid w:val="00577552"/>
    <w:rsid w:val="005806F6"/>
    <w:rsid w:val="00580E9C"/>
    <w:rsid w:val="00581B48"/>
    <w:rsid w:val="00587535"/>
    <w:rsid w:val="005902D9"/>
    <w:rsid w:val="00590D2B"/>
    <w:rsid w:val="005917EB"/>
    <w:rsid w:val="00591CC6"/>
    <w:rsid w:val="00593925"/>
    <w:rsid w:val="0059605E"/>
    <w:rsid w:val="00596AB7"/>
    <w:rsid w:val="00597C6B"/>
    <w:rsid w:val="005A1EA7"/>
    <w:rsid w:val="005A2300"/>
    <w:rsid w:val="005A2995"/>
    <w:rsid w:val="005A3929"/>
    <w:rsid w:val="005B0505"/>
    <w:rsid w:val="005B0724"/>
    <w:rsid w:val="005B10BA"/>
    <w:rsid w:val="005B1E46"/>
    <w:rsid w:val="005B3431"/>
    <w:rsid w:val="005B4483"/>
    <w:rsid w:val="005B7761"/>
    <w:rsid w:val="005C00A8"/>
    <w:rsid w:val="005C04A5"/>
    <w:rsid w:val="005C42AC"/>
    <w:rsid w:val="005C4F84"/>
    <w:rsid w:val="005C5E78"/>
    <w:rsid w:val="005C5FF1"/>
    <w:rsid w:val="005D01C6"/>
    <w:rsid w:val="005D1EF4"/>
    <w:rsid w:val="005D289C"/>
    <w:rsid w:val="005D37D0"/>
    <w:rsid w:val="005D6505"/>
    <w:rsid w:val="005D703E"/>
    <w:rsid w:val="005E0478"/>
    <w:rsid w:val="005E047D"/>
    <w:rsid w:val="005E5525"/>
    <w:rsid w:val="005E6014"/>
    <w:rsid w:val="005E799C"/>
    <w:rsid w:val="005F21B6"/>
    <w:rsid w:val="005F796D"/>
    <w:rsid w:val="005F7FA6"/>
    <w:rsid w:val="006072A9"/>
    <w:rsid w:val="00610EA6"/>
    <w:rsid w:val="00613410"/>
    <w:rsid w:val="00613BF0"/>
    <w:rsid w:val="0061427D"/>
    <w:rsid w:val="00617986"/>
    <w:rsid w:val="00622E7F"/>
    <w:rsid w:val="00626F38"/>
    <w:rsid w:val="00634D6B"/>
    <w:rsid w:val="006350CE"/>
    <w:rsid w:val="00636637"/>
    <w:rsid w:val="006406B5"/>
    <w:rsid w:val="006467F5"/>
    <w:rsid w:val="006537F8"/>
    <w:rsid w:val="006539F1"/>
    <w:rsid w:val="00654A48"/>
    <w:rsid w:val="00655009"/>
    <w:rsid w:val="00655F84"/>
    <w:rsid w:val="0065651B"/>
    <w:rsid w:val="00662544"/>
    <w:rsid w:val="00664607"/>
    <w:rsid w:val="00670089"/>
    <w:rsid w:val="0067013B"/>
    <w:rsid w:val="006716A7"/>
    <w:rsid w:val="00671F17"/>
    <w:rsid w:val="00672DAA"/>
    <w:rsid w:val="00673148"/>
    <w:rsid w:val="006734E7"/>
    <w:rsid w:val="006753C2"/>
    <w:rsid w:val="00675A98"/>
    <w:rsid w:val="00675DA1"/>
    <w:rsid w:val="0067719A"/>
    <w:rsid w:val="0067773C"/>
    <w:rsid w:val="00677F90"/>
    <w:rsid w:val="00680317"/>
    <w:rsid w:val="00680AE4"/>
    <w:rsid w:val="00683435"/>
    <w:rsid w:val="00684E51"/>
    <w:rsid w:val="00687EFE"/>
    <w:rsid w:val="006917A1"/>
    <w:rsid w:val="00692FDE"/>
    <w:rsid w:val="00694263"/>
    <w:rsid w:val="006A100B"/>
    <w:rsid w:val="006A143A"/>
    <w:rsid w:val="006A22DE"/>
    <w:rsid w:val="006A3285"/>
    <w:rsid w:val="006A7395"/>
    <w:rsid w:val="006B56BA"/>
    <w:rsid w:val="006B72DE"/>
    <w:rsid w:val="006B79CA"/>
    <w:rsid w:val="006B7EFF"/>
    <w:rsid w:val="006C1D37"/>
    <w:rsid w:val="006C5558"/>
    <w:rsid w:val="006C5FC1"/>
    <w:rsid w:val="006C6D1C"/>
    <w:rsid w:val="006C790C"/>
    <w:rsid w:val="006D01B5"/>
    <w:rsid w:val="006D1153"/>
    <w:rsid w:val="006D19D4"/>
    <w:rsid w:val="006D2385"/>
    <w:rsid w:val="006D44E1"/>
    <w:rsid w:val="006E0E5E"/>
    <w:rsid w:val="006E21FA"/>
    <w:rsid w:val="006E3FE8"/>
    <w:rsid w:val="006F0FB7"/>
    <w:rsid w:val="006F14A3"/>
    <w:rsid w:val="006F2359"/>
    <w:rsid w:val="006F272D"/>
    <w:rsid w:val="006F5A07"/>
    <w:rsid w:val="007001FA"/>
    <w:rsid w:val="00700391"/>
    <w:rsid w:val="007007B1"/>
    <w:rsid w:val="007024B8"/>
    <w:rsid w:val="00704E5D"/>
    <w:rsid w:val="00705739"/>
    <w:rsid w:val="00705B42"/>
    <w:rsid w:val="00706335"/>
    <w:rsid w:val="00706802"/>
    <w:rsid w:val="00710548"/>
    <w:rsid w:val="00710E3C"/>
    <w:rsid w:val="0071316F"/>
    <w:rsid w:val="00715FB5"/>
    <w:rsid w:val="007171A6"/>
    <w:rsid w:val="0071799D"/>
    <w:rsid w:val="00721DD1"/>
    <w:rsid w:val="00723BB2"/>
    <w:rsid w:val="007245DD"/>
    <w:rsid w:val="00726088"/>
    <w:rsid w:val="00726240"/>
    <w:rsid w:val="00730921"/>
    <w:rsid w:val="00730B6A"/>
    <w:rsid w:val="0073305F"/>
    <w:rsid w:val="00735A84"/>
    <w:rsid w:val="00736D88"/>
    <w:rsid w:val="00736DD2"/>
    <w:rsid w:val="00741B65"/>
    <w:rsid w:val="0074681C"/>
    <w:rsid w:val="00746EC2"/>
    <w:rsid w:val="00747EB5"/>
    <w:rsid w:val="00750AA9"/>
    <w:rsid w:val="0075426B"/>
    <w:rsid w:val="00755648"/>
    <w:rsid w:val="00760BE7"/>
    <w:rsid w:val="00761AB7"/>
    <w:rsid w:val="00770AB5"/>
    <w:rsid w:val="00771AFC"/>
    <w:rsid w:val="00772398"/>
    <w:rsid w:val="00774282"/>
    <w:rsid w:val="0077590F"/>
    <w:rsid w:val="00777540"/>
    <w:rsid w:val="0078000F"/>
    <w:rsid w:val="00780018"/>
    <w:rsid w:val="00781626"/>
    <w:rsid w:val="00781AFA"/>
    <w:rsid w:val="00784A83"/>
    <w:rsid w:val="0078650E"/>
    <w:rsid w:val="007869F0"/>
    <w:rsid w:val="00790F9F"/>
    <w:rsid w:val="00792CD2"/>
    <w:rsid w:val="00794D1E"/>
    <w:rsid w:val="007959AC"/>
    <w:rsid w:val="007A1846"/>
    <w:rsid w:val="007A20E0"/>
    <w:rsid w:val="007A2EFD"/>
    <w:rsid w:val="007A4D61"/>
    <w:rsid w:val="007A67A7"/>
    <w:rsid w:val="007A73AD"/>
    <w:rsid w:val="007B2204"/>
    <w:rsid w:val="007B4B60"/>
    <w:rsid w:val="007B4D68"/>
    <w:rsid w:val="007B5581"/>
    <w:rsid w:val="007C0124"/>
    <w:rsid w:val="007C1B6E"/>
    <w:rsid w:val="007C20BD"/>
    <w:rsid w:val="007C29B0"/>
    <w:rsid w:val="007C3DBA"/>
    <w:rsid w:val="007C5119"/>
    <w:rsid w:val="007D4D87"/>
    <w:rsid w:val="007D6C2E"/>
    <w:rsid w:val="007D7E65"/>
    <w:rsid w:val="007E2B3E"/>
    <w:rsid w:val="007E3173"/>
    <w:rsid w:val="007E3536"/>
    <w:rsid w:val="007E5698"/>
    <w:rsid w:val="007E56FA"/>
    <w:rsid w:val="007E5F58"/>
    <w:rsid w:val="007E6305"/>
    <w:rsid w:val="007F17FC"/>
    <w:rsid w:val="007F2B97"/>
    <w:rsid w:val="007F541D"/>
    <w:rsid w:val="007F6999"/>
    <w:rsid w:val="007F6CB3"/>
    <w:rsid w:val="00802EB2"/>
    <w:rsid w:val="008033CB"/>
    <w:rsid w:val="008041D4"/>
    <w:rsid w:val="00806A0B"/>
    <w:rsid w:val="00807318"/>
    <w:rsid w:val="00807662"/>
    <w:rsid w:val="00810C1B"/>
    <w:rsid w:val="00810F79"/>
    <w:rsid w:val="0081156A"/>
    <w:rsid w:val="00812F21"/>
    <w:rsid w:val="00814772"/>
    <w:rsid w:val="00816F77"/>
    <w:rsid w:val="008242F5"/>
    <w:rsid w:val="0082565C"/>
    <w:rsid w:val="008264A7"/>
    <w:rsid w:val="00827398"/>
    <w:rsid w:val="008278CB"/>
    <w:rsid w:val="00830CD8"/>
    <w:rsid w:val="00830F57"/>
    <w:rsid w:val="00833AEF"/>
    <w:rsid w:val="00833DF2"/>
    <w:rsid w:val="00836E30"/>
    <w:rsid w:val="00842974"/>
    <w:rsid w:val="00843D48"/>
    <w:rsid w:val="008468A9"/>
    <w:rsid w:val="00847A83"/>
    <w:rsid w:val="00854936"/>
    <w:rsid w:val="0085550A"/>
    <w:rsid w:val="008616EF"/>
    <w:rsid w:val="008639FF"/>
    <w:rsid w:val="00863C25"/>
    <w:rsid w:val="008648F0"/>
    <w:rsid w:val="00864DEC"/>
    <w:rsid w:val="008662A7"/>
    <w:rsid w:val="00867221"/>
    <w:rsid w:val="008705BC"/>
    <w:rsid w:val="00872F64"/>
    <w:rsid w:val="00875667"/>
    <w:rsid w:val="00875A42"/>
    <w:rsid w:val="00876CEE"/>
    <w:rsid w:val="00882BE2"/>
    <w:rsid w:val="00887232"/>
    <w:rsid w:val="008904A8"/>
    <w:rsid w:val="00890C11"/>
    <w:rsid w:val="0089236E"/>
    <w:rsid w:val="008A06EC"/>
    <w:rsid w:val="008A3D79"/>
    <w:rsid w:val="008A4A6A"/>
    <w:rsid w:val="008A6480"/>
    <w:rsid w:val="008B1BA8"/>
    <w:rsid w:val="008B2198"/>
    <w:rsid w:val="008C02FD"/>
    <w:rsid w:val="008C11DB"/>
    <w:rsid w:val="008C299C"/>
    <w:rsid w:val="008C376E"/>
    <w:rsid w:val="008C510F"/>
    <w:rsid w:val="008C6769"/>
    <w:rsid w:val="008D45BD"/>
    <w:rsid w:val="008D54A7"/>
    <w:rsid w:val="008E66B8"/>
    <w:rsid w:val="008F07CA"/>
    <w:rsid w:val="008F1483"/>
    <w:rsid w:val="008F1988"/>
    <w:rsid w:val="008F2756"/>
    <w:rsid w:val="008F450F"/>
    <w:rsid w:val="008F6252"/>
    <w:rsid w:val="008F78E2"/>
    <w:rsid w:val="009023F3"/>
    <w:rsid w:val="00902A5C"/>
    <w:rsid w:val="0090383C"/>
    <w:rsid w:val="0090462E"/>
    <w:rsid w:val="00904DBD"/>
    <w:rsid w:val="00910785"/>
    <w:rsid w:val="00912132"/>
    <w:rsid w:val="009129CA"/>
    <w:rsid w:val="00912AEC"/>
    <w:rsid w:val="0091339F"/>
    <w:rsid w:val="0091352E"/>
    <w:rsid w:val="00915C4F"/>
    <w:rsid w:val="009165AE"/>
    <w:rsid w:val="00922FAD"/>
    <w:rsid w:val="009241AB"/>
    <w:rsid w:val="00924F0A"/>
    <w:rsid w:val="009254E2"/>
    <w:rsid w:val="00925681"/>
    <w:rsid w:val="00925C89"/>
    <w:rsid w:val="0092708B"/>
    <w:rsid w:val="0093049D"/>
    <w:rsid w:val="00937713"/>
    <w:rsid w:val="00940EA9"/>
    <w:rsid w:val="00944592"/>
    <w:rsid w:val="00944CC1"/>
    <w:rsid w:val="00945839"/>
    <w:rsid w:val="00945A4A"/>
    <w:rsid w:val="0095009A"/>
    <w:rsid w:val="00953333"/>
    <w:rsid w:val="0095340A"/>
    <w:rsid w:val="009551F9"/>
    <w:rsid w:val="00955A35"/>
    <w:rsid w:val="009568A1"/>
    <w:rsid w:val="009606C4"/>
    <w:rsid w:val="0096342A"/>
    <w:rsid w:val="00966820"/>
    <w:rsid w:val="00967762"/>
    <w:rsid w:val="009707F6"/>
    <w:rsid w:val="00971E57"/>
    <w:rsid w:val="009723CF"/>
    <w:rsid w:val="00975A73"/>
    <w:rsid w:val="00977C81"/>
    <w:rsid w:val="00980037"/>
    <w:rsid w:val="00982079"/>
    <w:rsid w:val="00983B43"/>
    <w:rsid w:val="009844DD"/>
    <w:rsid w:val="00987F18"/>
    <w:rsid w:val="00990179"/>
    <w:rsid w:val="00991023"/>
    <w:rsid w:val="00991B37"/>
    <w:rsid w:val="00992231"/>
    <w:rsid w:val="009927D8"/>
    <w:rsid w:val="009938A1"/>
    <w:rsid w:val="009942B5"/>
    <w:rsid w:val="00996D6E"/>
    <w:rsid w:val="009974B5"/>
    <w:rsid w:val="009A20F7"/>
    <w:rsid w:val="009B10F7"/>
    <w:rsid w:val="009C3034"/>
    <w:rsid w:val="009C3D9F"/>
    <w:rsid w:val="009C58C3"/>
    <w:rsid w:val="009C6FC6"/>
    <w:rsid w:val="009C7687"/>
    <w:rsid w:val="009D2FDC"/>
    <w:rsid w:val="009D3181"/>
    <w:rsid w:val="009D7C75"/>
    <w:rsid w:val="009D7FE0"/>
    <w:rsid w:val="009E0853"/>
    <w:rsid w:val="009E1EF5"/>
    <w:rsid w:val="009E4CA2"/>
    <w:rsid w:val="009E7285"/>
    <w:rsid w:val="009E737D"/>
    <w:rsid w:val="009E744B"/>
    <w:rsid w:val="009F15AF"/>
    <w:rsid w:val="009F2518"/>
    <w:rsid w:val="00A02F41"/>
    <w:rsid w:val="00A03977"/>
    <w:rsid w:val="00A05117"/>
    <w:rsid w:val="00A06509"/>
    <w:rsid w:val="00A07C7F"/>
    <w:rsid w:val="00A10447"/>
    <w:rsid w:val="00A11454"/>
    <w:rsid w:val="00A12BC2"/>
    <w:rsid w:val="00A151AA"/>
    <w:rsid w:val="00A1610D"/>
    <w:rsid w:val="00A220A4"/>
    <w:rsid w:val="00A24A41"/>
    <w:rsid w:val="00A26FF7"/>
    <w:rsid w:val="00A27535"/>
    <w:rsid w:val="00A310A7"/>
    <w:rsid w:val="00A35C42"/>
    <w:rsid w:val="00A37419"/>
    <w:rsid w:val="00A445DC"/>
    <w:rsid w:val="00A44BEA"/>
    <w:rsid w:val="00A479C0"/>
    <w:rsid w:val="00A5067E"/>
    <w:rsid w:val="00A50886"/>
    <w:rsid w:val="00A51732"/>
    <w:rsid w:val="00A567D4"/>
    <w:rsid w:val="00A569E8"/>
    <w:rsid w:val="00A57DFB"/>
    <w:rsid w:val="00A63D7F"/>
    <w:rsid w:val="00A66A2D"/>
    <w:rsid w:val="00A66AC4"/>
    <w:rsid w:val="00A66FAB"/>
    <w:rsid w:val="00A711C6"/>
    <w:rsid w:val="00A71FB5"/>
    <w:rsid w:val="00A73D0A"/>
    <w:rsid w:val="00A77383"/>
    <w:rsid w:val="00A83C9E"/>
    <w:rsid w:val="00A84863"/>
    <w:rsid w:val="00A84AE4"/>
    <w:rsid w:val="00A8636B"/>
    <w:rsid w:val="00A87127"/>
    <w:rsid w:val="00A95D95"/>
    <w:rsid w:val="00A96028"/>
    <w:rsid w:val="00A96047"/>
    <w:rsid w:val="00A96C84"/>
    <w:rsid w:val="00A977EC"/>
    <w:rsid w:val="00AA0390"/>
    <w:rsid w:val="00AA0619"/>
    <w:rsid w:val="00AA200F"/>
    <w:rsid w:val="00AA3456"/>
    <w:rsid w:val="00AA38E0"/>
    <w:rsid w:val="00AA3FD1"/>
    <w:rsid w:val="00AA443F"/>
    <w:rsid w:val="00AA4DBB"/>
    <w:rsid w:val="00AA57A0"/>
    <w:rsid w:val="00AB11B3"/>
    <w:rsid w:val="00AB49A2"/>
    <w:rsid w:val="00AB5ED3"/>
    <w:rsid w:val="00AB6464"/>
    <w:rsid w:val="00AB6B0C"/>
    <w:rsid w:val="00AB6C77"/>
    <w:rsid w:val="00AB70CD"/>
    <w:rsid w:val="00AB79DB"/>
    <w:rsid w:val="00AC2B04"/>
    <w:rsid w:val="00AC33AD"/>
    <w:rsid w:val="00AC4674"/>
    <w:rsid w:val="00AC4898"/>
    <w:rsid w:val="00AC48B3"/>
    <w:rsid w:val="00AC519C"/>
    <w:rsid w:val="00AC638B"/>
    <w:rsid w:val="00AC7626"/>
    <w:rsid w:val="00AC7AC9"/>
    <w:rsid w:val="00AD049C"/>
    <w:rsid w:val="00AD22DE"/>
    <w:rsid w:val="00AD5D83"/>
    <w:rsid w:val="00AD748B"/>
    <w:rsid w:val="00AE1920"/>
    <w:rsid w:val="00AE35A4"/>
    <w:rsid w:val="00AE5831"/>
    <w:rsid w:val="00AE5971"/>
    <w:rsid w:val="00AE5D62"/>
    <w:rsid w:val="00AF01B3"/>
    <w:rsid w:val="00AF0F13"/>
    <w:rsid w:val="00AF0F15"/>
    <w:rsid w:val="00AF1969"/>
    <w:rsid w:val="00AF1F22"/>
    <w:rsid w:val="00AF2180"/>
    <w:rsid w:val="00AF3718"/>
    <w:rsid w:val="00AF3947"/>
    <w:rsid w:val="00AF556F"/>
    <w:rsid w:val="00AF671D"/>
    <w:rsid w:val="00AF775B"/>
    <w:rsid w:val="00AF7992"/>
    <w:rsid w:val="00B00AB3"/>
    <w:rsid w:val="00B032FE"/>
    <w:rsid w:val="00B077BA"/>
    <w:rsid w:val="00B116AF"/>
    <w:rsid w:val="00B14C52"/>
    <w:rsid w:val="00B200AA"/>
    <w:rsid w:val="00B22A57"/>
    <w:rsid w:val="00B27BC4"/>
    <w:rsid w:val="00B32467"/>
    <w:rsid w:val="00B32A4C"/>
    <w:rsid w:val="00B32D4B"/>
    <w:rsid w:val="00B32E50"/>
    <w:rsid w:val="00B3300D"/>
    <w:rsid w:val="00B34073"/>
    <w:rsid w:val="00B349ED"/>
    <w:rsid w:val="00B407DA"/>
    <w:rsid w:val="00B40F7B"/>
    <w:rsid w:val="00B4216A"/>
    <w:rsid w:val="00B44BED"/>
    <w:rsid w:val="00B478C3"/>
    <w:rsid w:val="00B51093"/>
    <w:rsid w:val="00B51A76"/>
    <w:rsid w:val="00B52715"/>
    <w:rsid w:val="00B571E6"/>
    <w:rsid w:val="00B5746F"/>
    <w:rsid w:val="00B61348"/>
    <w:rsid w:val="00B6263F"/>
    <w:rsid w:val="00B651BD"/>
    <w:rsid w:val="00B67114"/>
    <w:rsid w:val="00B72DFC"/>
    <w:rsid w:val="00B745EE"/>
    <w:rsid w:val="00B75449"/>
    <w:rsid w:val="00B76396"/>
    <w:rsid w:val="00B763EE"/>
    <w:rsid w:val="00B76608"/>
    <w:rsid w:val="00B83E56"/>
    <w:rsid w:val="00B90CA5"/>
    <w:rsid w:val="00B9225B"/>
    <w:rsid w:val="00B93104"/>
    <w:rsid w:val="00B94C85"/>
    <w:rsid w:val="00B96D49"/>
    <w:rsid w:val="00BA1E4E"/>
    <w:rsid w:val="00BA3DBA"/>
    <w:rsid w:val="00BA4450"/>
    <w:rsid w:val="00BA45DC"/>
    <w:rsid w:val="00BA527C"/>
    <w:rsid w:val="00BA6DB6"/>
    <w:rsid w:val="00BB3AD9"/>
    <w:rsid w:val="00BB45DD"/>
    <w:rsid w:val="00BB6F1E"/>
    <w:rsid w:val="00BB7494"/>
    <w:rsid w:val="00BB7A84"/>
    <w:rsid w:val="00BC2390"/>
    <w:rsid w:val="00BC3B8E"/>
    <w:rsid w:val="00BC4775"/>
    <w:rsid w:val="00BC6134"/>
    <w:rsid w:val="00BD136C"/>
    <w:rsid w:val="00BE07A9"/>
    <w:rsid w:val="00BE084D"/>
    <w:rsid w:val="00BE428C"/>
    <w:rsid w:val="00BF46A7"/>
    <w:rsid w:val="00BF4ADB"/>
    <w:rsid w:val="00BF5230"/>
    <w:rsid w:val="00BF59BB"/>
    <w:rsid w:val="00C01905"/>
    <w:rsid w:val="00C02E19"/>
    <w:rsid w:val="00C04072"/>
    <w:rsid w:val="00C1090C"/>
    <w:rsid w:val="00C144DB"/>
    <w:rsid w:val="00C159C7"/>
    <w:rsid w:val="00C17705"/>
    <w:rsid w:val="00C177AD"/>
    <w:rsid w:val="00C22D61"/>
    <w:rsid w:val="00C23675"/>
    <w:rsid w:val="00C240C8"/>
    <w:rsid w:val="00C26513"/>
    <w:rsid w:val="00C311ED"/>
    <w:rsid w:val="00C328C9"/>
    <w:rsid w:val="00C339A4"/>
    <w:rsid w:val="00C34195"/>
    <w:rsid w:val="00C376C3"/>
    <w:rsid w:val="00C37F72"/>
    <w:rsid w:val="00C37FC8"/>
    <w:rsid w:val="00C4017D"/>
    <w:rsid w:val="00C420C1"/>
    <w:rsid w:val="00C42255"/>
    <w:rsid w:val="00C422E6"/>
    <w:rsid w:val="00C44E91"/>
    <w:rsid w:val="00C45963"/>
    <w:rsid w:val="00C472B8"/>
    <w:rsid w:val="00C52673"/>
    <w:rsid w:val="00C53124"/>
    <w:rsid w:val="00C53B2E"/>
    <w:rsid w:val="00C572B0"/>
    <w:rsid w:val="00C57DD2"/>
    <w:rsid w:val="00C6021E"/>
    <w:rsid w:val="00C60B6A"/>
    <w:rsid w:val="00C6160A"/>
    <w:rsid w:val="00C63D6E"/>
    <w:rsid w:val="00C63E60"/>
    <w:rsid w:val="00C65711"/>
    <w:rsid w:val="00C67421"/>
    <w:rsid w:val="00C75849"/>
    <w:rsid w:val="00C76ECD"/>
    <w:rsid w:val="00C80754"/>
    <w:rsid w:val="00C84D18"/>
    <w:rsid w:val="00C84E04"/>
    <w:rsid w:val="00C85C43"/>
    <w:rsid w:val="00C90463"/>
    <w:rsid w:val="00C910BE"/>
    <w:rsid w:val="00C922BE"/>
    <w:rsid w:val="00C949A2"/>
    <w:rsid w:val="00C94B43"/>
    <w:rsid w:val="00C95B96"/>
    <w:rsid w:val="00C96A12"/>
    <w:rsid w:val="00CA1A83"/>
    <w:rsid w:val="00CA1B08"/>
    <w:rsid w:val="00CA2168"/>
    <w:rsid w:val="00CA4900"/>
    <w:rsid w:val="00CA5844"/>
    <w:rsid w:val="00CA5ECC"/>
    <w:rsid w:val="00CA7415"/>
    <w:rsid w:val="00CB0366"/>
    <w:rsid w:val="00CB265C"/>
    <w:rsid w:val="00CB3759"/>
    <w:rsid w:val="00CB4540"/>
    <w:rsid w:val="00CB7A07"/>
    <w:rsid w:val="00CB7AE3"/>
    <w:rsid w:val="00CC01BD"/>
    <w:rsid w:val="00CC23C2"/>
    <w:rsid w:val="00CC3305"/>
    <w:rsid w:val="00CC40F8"/>
    <w:rsid w:val="00CC4CE5"/>
    <w:rsid w:val="00CC59BB"/>
    <w:rsid w:val="00CC70BF"/>
    <w:rsid w:val="00CC7DC1"/>
    <w:rsid w:val="00CD2AA1"/>
    <w:rsid w:val="00CD35ED"/>
    <w:rsid w:val="00CD535A"/>
    <w:rsid w:val="00CD635D"/>
    <w:rsid w:val="00CD7194"/>
    <w:rsid w:val="00CD72E9"/>
    <w:rsid w:val="00CD7CED"/>
    <w:rsid w:val="00CE04C7"/>
    <w:rsid w:val="00CE1702"/>
    <w:rsid w:val="00CE543A"/>
    <w:rsid w:val="00CE5C1F"/>
    <w:rsid w:val="00CF0E02"/>
    <w:rsid w:val="00CF156B"/>
    <w:rsid w:val="00CF1E02"/>
    <w:rsid w:val="00CF3177"/>
    <w:rsid w:val="00CF597A"/>
    <w:rsid w:val="00CF7BFF"/>
    <w:rsid w:val="00D008E5"/>
    <w:rsid w:val="00D02D75"/>
    <w:rsid w:val="00D042B0"/>
    <w:rsid w:val="00D05BAA"/>
    <w:rsid w:val="00D05DDD"/>
    <w:rsid w:val="00D07484"/>
    <w:rsid w:val="00D07D43"/>
    <w:rsid w:val="00D12FE3"/>
    <w:rsid w:val="00D13B7A"/>
    <w:rsid w:val="00D14493"/>
    <w:rsid w:val="00D15DB9"/>
    <w:rsid w:val="00D1691B"/>
    <w:rsid w:val="00D1706A"/>
    <w:rsid w:val="00D21E36"/>
    <w:rsid w:val="00D22C4B"/>
    <w:rsid w:val="00D230C7"/>
    <w:rsid w:val="00D23E7D"/>
    <w:rsid w:val="00D2405F"/>
    <w:rsid w:val="00D24593"/>
    <w:rsid w:val="00D255B9"/>
    <w:rsid w:val="00D26F31"/>
    <w:rsid w:val="00D30C7F"/>
    <w:rsid w:val="00D363DD"/>
    <w:rsid w:val="00D3645B"/>
    <w:rsid w:val="00D36BD8"/>
    <w:rsid w:val="00D412EF"/>
    <w:rsid w:val="00D41BA9"/>
    <w:rsid w:val="00D438A8"/>
    <w:rsid w:val="00D4409C"/>
    <w:rsid w:val="00D4449D"/>
    <w:rsid w:val="00D46FE7"/>
    <w:rsid w:val="00D47131"/>
    <w:rsid w:val="00D51E29"/>
    <w:rsid w:val="00D52376"/>
    <w:rsid w:val="00D612C2"/>
    <w:rsid w:val="00D61E40"/>
    <w:rsid w:val="00D72328"/>
    <w:rsid w:val="00D73956"/>
    <w:rsid w:val="00D745E0"/>
    <w:rsid w:val="00D76AA3"/>
    <w:rsid w:val="00D76B07"/>
    <w:rsid w:val="00D8032A"/>
    <w:rsid w:val="00D80604"/>
    <w:rsid w:val="00D832A7"/>
    <w:rsid w:val="00D86717"/>
    <w:rsid w:val="00D921FC"/>
    <w:rsid w:val="00D923B5"/>
    <w:rsid w:val="00D9333A"/>
    <w:rsid w:val="00DA086B"/>
    <w:rsid w:val="00DA1752"/>
    <w:rsid w:val="00DA1D7A"/>
    <w:rsid w:val="00DA3D82"/>
    <w:rsid w:val="00DA4232"/>
    <w:rsid w:val="00DA4A7A"/>
    <w:rsid w:val="00DA4E1B"/>
    <w:rsid w:val="00DA6834"/>
    <w:rsid w:val="00DA796D"/>
    <w:rsid w:val="00DA7BE9"/>
    <w:rsid w:val="00DA7E05"/>
    <w:rsid w:val="00DA7EE9"/>
    <w:rsid w:val="00DB0A44"/>
    <w:rsid w:val="00DB17E3"/>
    <w:rsid w:val="00DB2360"/>
    <w:rsid w:val="00DB36ED"/>
    <w:rsid w:val="00DB4794"/>
    <w:rsid w:val="00DB5C3E"/>
    <w:rsid w:val="00DB628E"/>
    <w:rsid w:val="00DB6762"/>
    <w:rsid w:val="00DB6AF6"/>
    <w:rsid w:val="00DB6DFE"/>
    <w:rsid w:val="00DB6EFB"/>
    <w:rsid w:val="00DC0F82"/>
    <w:rsid w:val="00DC1AC9"/>
    <w:rsid w:val="00DC6214"/>
    <w:rsid w:val="00DC69E0"/>
    <w:rsid w:val="00DD01AE"/>
    <w:rsid w:val="00DD54FD"/>
    <w:rsid w:val="00DD6F04"/>
    <w:rsid w:val="00DD7A02"/>
    <w:rsid w:val="00DE5A13"/>
    <w:rsid w:val="00DF2873"/>
    <w:rsid w:val="00DF3D63"/>
    <w:rsid w:val="00DF5425"/>
    <w:rsid w:val="00DF782C"/>
    <w:rsid w:val="00E00AE1"/>
    <w:rsid w:val="00E030A0"/>
    <w:rsid w:val="00E0549C"/>
    <w:rsid w:val="00E05704"/>
    <w:rsid w:val="00E059BF"/>
    <w:rsid w:val="00E075A1"/>
    <w:rsid w:val="00E079A9"/>
    <w:rsid w:val="00E12402"/>
    <w:rsid w:val="00E124E3"/>
    <w:rsid w:val="00E12E68"/>
    <w:rsid w:val="00E14812"/>
    <w:rsid w:val="00E14DE9"/>
    <w:rsid w:val="00E15DDE"/>
    <w:rsid w:val="00E169D7"/>
    <w:rsid w:val="00E17F19"/>
    <w:rsid w:val="00E2031F"/>
    <w:rsid w:val="00E2339E"/>
    <w:rsid w:val="00E24491"/>
    <w:rsid w:val="00E24884"/>
    <w:rsid w:val="00E26EA5"/>
    <w:rsid w:val="00E3245B"/>
    <w:rsid w:val="00E3362F"/>
    <w:rsid w:val="00E3707B"/>
    <w:rsid w:val="00E4199A"/>
    <w:rsid w:val="00E50685"/>
    <w:rsid w:val="00E57F6B"/>
    <w:rsid w:val="00E60CE1"/>
    <w:rsid w:val="00E613A8"/>
    <w:rsid w:val="00E632FB"/>
    <w:rsid w:val="00E673C1"/>
    <w:rsid w:val="00E70CED"/>
    <w:rsid w:val="00E71231"/>
    <w:rsid w:val="00E7342C"/>
    <w:rsid w:val="00E76363"/>
    <w:rsid w:val="00E77A80"/>
    <w:rsid w:val="00E80569"/>
    <w:rsid w:val="00E8207A"/>
    <w:rsid w:val="00E82AFD"/>
    <w:rsid w:val="00E91D81"/>
    <w:rsid w:val="00E92BC2"/>
    <w:rsid w:val="00E945B4"/>
    <w:rsid w:val="00E97536"/>
    <w:rsid w:val="00EA010E"/>
    <w:rsid w:val="00EA5987"/>
    <w:rsid w:val="00EA5A65"/>
    <w:rsid w:val="00EB11AE"/>
    <w:rsid w:val="00EB1E33"/>
    <w:rsid w:val="00EB5E45"/>
    <w:rsid w:val="00EC0881"/>
    <w:rsid w:val="00EC4B4E"/>
    <w:rsid w:val="00ED05AA"/>
    <w:rsid w:val="00ED14C6"/>
    <w:rsid w:val="00ED3561"/>
    <w:rsid w:val="00ED3C2A"/>
    <w:rsid w:val="00EE212F"/>
    <w:rsid w:val="00EE3E02"/>
    <w:rsid w:val="00EE5094"/>
    <w:rsid w:val="00F01DD8"/>
    <w:rsid w:val="00F020A6"/>
    <w:rsid w:val="00F07F3D"/>
    <w:rsid w:val="00F11E97"/>
    <w:rsid w:val="00F121A4"/>
    <w:rsid w:val="00F1394D"/>
    <w:rsid w:val="00F17EEC"/>
    <w:rsid w:val="00F20FF1"/>
    <w:rsid w:val="00F23A81"/>
    <w:rsid w:val="00F2441C"/>
    <w:rsid w:val="00F24514"/>
    <w:rsid w:val="00F25043"/>
    <w:rsid w:val="00F25431"/>
    <w:rsid w:val="00F27F49"/>
    <w:rsid w:val="00F31213"/>
    <w:rsid w:val="00F32F33"/>
    <w:rsid w:val="00F33C26"/>
    <w:rsid w:val="00F35457"/>
    <w:rsid w:val="00F3595B"/>
    <w:rsid w:val="00F3601F"/>
    <w:rsid w:val="00F3617B"/>
    <w:rsid w:val="00F37F0E"/>
    <w:rsid w:val="00F40207"/>
    <w:rsid w:val="00F41AC8"/>
    <w:rsid w:val="00F426A6"/>
    <w:rsid w:val="00F429FD"/>
    <w:rsid w:val="00F45BD5"/>
    <w:rsid w:val="00F45CD5"/>
    <w:rsid w:val="00F4623C"/>
    <w:rsid w:val="00F46897"/>
    <w:rsid w:val="00F51AA6"/>
    <w:rsid w:val="00F51ACA"/>
    <w:rsid w:val="00F52A70"/>
    <w:rsid w:val="00F5560C"/>
    <w:rsid w:val="00F56399"/>
    <w:rsid w:val="00F663C5"/>
    <w:rsid w:val="00F6680D"/>
    <w:rsid w:val="00F7023B"/>
    <w:rsid w:val="00F75648"/>
    <w:rsid w:val="00F75C97"/>
    <w:rsid w:val="00F75C9F"/>
    <w:rsid w:val="00F7750A"/>
    <w:rsid w:val="00F80006"/>
    <w:rsid w:val="00F80084"/>
    <w:rsid w:val="00F82570"/>
    <w:rsid w:val="00F83C19"/>
    <w:rsid w:val="00F83CBD"/>
    <w:rsid w:val="00F86654"/>
    <w:rsid w:val="00F86828"/>
    <w:rsid w:val="00F9239F"/>
    <w:rsid w:val="00F95676"/>
    <w:rsid w:val="00FA1B88"/>
    <w:rsid w:val="00FB2570"/>
    <w:rsid w:val="00FB2839"/>
    <w:rsid w:val="00FB62B5"/>
    <w:rsid w:val="00FB7407"/>
    <w:rsid w:val="00FC3534"/>
    <w:rsid w:val="00FC4DFC"/>
    <w:rsid w:val="00FC559E"/>
    <w:rsid w:val="00FD2470"/>
    <w:rsid w:val="00FD5823"/>
    <w:rsid w:val="00FD73EE"/>
    <w:rsid w:val="00FE00E3"/>
    <w:rsid w:val="00FE0A73"/>
    <w:rsid w:val="00FE1C27"/>
    <w:rsid w:val="00FE249F"/>
    <w:rsid w:val="00FE2AE4"/>
    <w:rsid w:val="00FE4FF9"/>
    <w:rsid w:val="00FE5C31"/>
    <w:rsid w:val="00FE665E"/>
    <w:rsid w:val="00FE74FD"/>
    <w:rsid w:val="00FF1B0E"/>
    <w:rsid w:val="00FF1DFF"/>
    <w:rsid w:val="00FF1E3E"/>
    <w:rsid w:val="00FF40FC"/>
    <w:rsid w:val="00FF748B"/>
    <w:rsid w:val="01801D62"/>
    <w:rsid w:val="03B56484"/>
    <w:rsid w:val="03C40B5F"/>
    <w:rsid w:val="05825400"/>
    <w:rsid w:val="06323A6F"/>
    <w:rsid w:val="06C21231"/>
    <w:rsid w:val="071D6565"/>
    <w:rsid w:val="08613ED7"/>
    <w:rsid w:val="0A361474"/>
    <w:rsid w:val="0B2D5C9F"/>
    <w:rsid w:val="0C8C1C7E"/>
    <w:rsid w:val="0CD85684"/>
    <w:rsid w:val="0D046D45"/>
    <w:rsid w:val="0DE017CA"/>
    <w:rsid w:val="0F3970F1"/>
    <w:rsid w:val="0F763767"/>
    <w:rsid w:val="14051810"/>
    <w:rsid w:val="14972670"/>
    <w:rsid w:val="18BE5C62"/>
    <w:rsid w:val="194F1402"/>
    <w:rsid w:val="1C1D7FCF"/>
    <w:rsid w:val="1D8C21B5"/>
    <w:rsid w:val="1DCB1A4C"/>
    <w:rsid w:val="1E646723"/>
    <w:rsid w:val="1FC43878"/>
    <w:rsid w:val="204376E1"/>
    <w:rsid w:val="22935557"/>
    <w:rsid w:val="25882235"/>
    <w:rsid w:val="26091741"/>
    <w:rsid w:val="28F134A2"/>
    <w:rsid w:val="2AF23D0E"/>
    <w:rsid w:val="2D5F4780"/>
    <w:rsid w:val="31590AA3"/>
    <w:rsid w:val="34577C00"/>
    <w:rsid w:val="3650579C"/>
    <w:rsid w:val="36612E47"/>
    <w:rsid w:val="37834C70"/>
    <w:rsid w:val="37AF6778"/>
    <w:rsid w:val="39275F7B"/>
    <w:rsid w:val="3C677367"/>
    <w:rsid w:val="3C74551B"/>
    <w:rsid w:val="3D8F5923"/>
    <w:rsid w:val="4017258D"/>
    <w:rsid w:val="428243E9"/>
    <w:rsid w:val="492A64EA"/>
    <w:rsid w:val="4A211C13"/>
    <w:rsid w:val="4A455FF0"/>
    <w:rsid w:val="4B3118C3"/>
    <w:rsid w:val="4B716771"/>
    <w:rsid w:val="4BA32D65"/>
    <w:rsid w:val="4BFD2018"/>
    <w:rsid w:val="4C67694A"/>
    <w:rsid w:val="4DD348AF"/>
    <w:rsid w:val="4E8D7C19"/>
    <w:rsid w:val="533C54BD"/>
    <w:rsid w:val="53D770A4"/>
    <w:rsid w:val="55CA5EBF"/>
    <w:rsid w:val="56A63396"/>
    <w:rsid w:val="578B6494"/>
    <w:rsid w:val="59834466"/>
    <w:rsid w:val="5BBE59A3"/>
    <w:rsid w:val="5C002B30"/>
    <w:rsid w:val="61E2687D"/>
    <w:rsid w:val="64440F4B"/>
    <w:rsid w:val="66EA6AE3"/>
    <w:rsid w:val="691C3870"/>
    <w:rsid w:val="694B1853"/>
    <w:rsid w:val="6C011206"/>
    <w:rsid w:val="6C0809C2"/>
    <w:rsid w:val="71C107A8"/>
    <w:rsid w:val="728A373E"/>
    <w:rsid w:val="7582717C"/>
    <w:rsid w:val="7B891FE1"/>
    <w:rsid w:val="7B9645AA"/>
    <w:rsid w:val="7D041149"/>
    <w:rsid w:val="7D13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link w:val="110"/>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link w:val="108"/>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77"/>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10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85"/>
    <w:qFormat/>
    <w:uiPriority w:val="0"/>
  </w:style>
  <w:style w:type="paragraph" w:styleId="33">
    <w:name w:val="Body Text Indent 2"/>
    <w:basedOn w:val="1"/>
    <w:link w:val="89"/>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6"/>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96"/>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99"/>
    <w:qFormat/>
    <w:uiPriority w:val="0"/>
    <w:pPr>
      <w:spacing w:after="120" w:line="240" w:lineRule="auto"/>
      <w:ind w:left="420" w:leftChars="200" w:firstLine="420" w:firstLineChars="200"/>
    </w:pPr>
  </w:style>
  <w:style w:type="character" w:styleId="59">
    <w:name w:val="Strong"/>
    <w:qFormat/>
    <w:uiPriority w:val="22"/>
    <w:rPr>
      <w:b/>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character" w:customStyle="1" w:styleId="66">
    <w:name w:val="Char Char"/>
    <w:qFormat/>
    <w:uiPriority w:val="0"/>
    <w:rPr>
      <w:rFonts w:ascii="宋体" w:hAnsi="宋体" w:eastAsia="宋体"/>
      <w:kern w:val="2"/>
      <w:sz w:val="24"/>
      <w:lang w:val="en-US" w:eastAsia="zh-CN" w:bidi="ar-SA"/>
    </w:rPr>
  </w:style>
  <w:style w:type="character" w:customStyle="1" w:styleId="67">
    <w:name w:val="font1"/>
    <w:qFormat/>
    <w:uiPriority w:val="0"/>
    <w:rPr>
      <w:color w:val="000000"/>
      <w:sz w:val="18"/>
    </w:rPr>
  </w:style>
  <w:style w:type="character" w:customStyle="1" w:styleId="68">
    <w:name w:val="标题 2 字符"/>
    <w:link w:val="4"/>
    <w:qFormat/>
    <w:uiPriority w:val="0"/>
    <w:rPr>
      <w:rFonts w:ascii="Arial" w:hAnsi="Arial" w:eastAsia="黑体"/>
      <w:b/>
      <w:kern w:val="2"/>
      <w:sz w:val="32"/>
    </w:rPr>
  </w:style>
  <w:style w:type="character" w:customStyle="1" w:styleId="69">
    <w:name w:val="列表段落 字符"/>
    <w:link w:val="70"/>
    <w:qFormat/>
    <w:uiPriority w:val="0"/>
    <w:rPr>
      <w:rFonts w:ascii="Calibri" w:hAnsi="Calibri"/>
      <w:kern w:val="2"/>
      <w:sz w:val="21"/>
      <w:szCs w:val="22"/>
    </w:rPr>
  </w:style>
  <w:style w:type="paragraph" w:styleId="70">
    <w:name w:val="List Paragraph"/>
    <w:basedOn w:val="1"/>
    <w:link w:val="69"/>
    <w:qFormat/>
    <w:uiPriority w:val="0"/>
    <w:pPr>
      <w:ind w:firstLine="420" w:firstLineChars="200"/>
    </w:pPr>
    <w:rPr>
      <w:rFonts w:ascii="Calibri" w:hAnsi="Calibri"/>
      <w:sz w:val="21"/>
      <w:szCs w:val="22"/>
    </w:rPr>
  </w:style>
  <w:style w:type="character" w:customStyle="1" w:styleId="71">
    <w:name w:val="(符号)五标题1.1.1 Char"/>
    <w:link w:val="72"/>
    <w:qFormat/>
    <w:uiPriority w:val="0"/>
    <w:rPr>
      <w:rFonts w:ascii="宋体" w:hAnsi="宋体"/>
      <w:color w:val="000000"/>
      <w:kern w:val="2"/>
      <w:sz w:val="24"/>
    </w:rPr>
  </w:style>
  <w:style w:type="paragraph" w:customStyle="1" w:styleId="72">
    <w:name w:val="(符号)五标题1.1.1"/>
    <w:basedOn w:val="1"/>
    <w:link w:val="71"/>
    <w:qFormat/>
    <w:uiPriority w:val="0"/>
    <w:pPr>
      <w:numPr>
        <w:ilvl w:val="2"/>
        <w:numId w:val="4"/>
      </w:numPr>
      <w:tabs>
        <w:tab w:val="left" w:pos="1000"/>
      </w:tabs>
      <w:spacing w:line="500" w:lineRule="exact"/>
    </w:pPr>
    <w:rPr>
      <w:rFonts w:ascii="宋体" w:hAnsi="宋体"/>
      <w:color w:val="000000"/>
      <w:sz w:val="24"/>
    </w:rPr>
  </w:style>
  <w:style w:type="character" w:customStyle="1" w:styleId="73">
    <w:name w:val="H2 Char"/>
    <w:qFormat/>
    <w:uiPriority w:val="0"/>
    <w:rPr>
      <w:rFonts w:ascii="Arial" w:hAnsi="Arial" w:eastAsia="宋体"/>
      <w:kern w:val="2"/>
      <w:sz w:val="28"/>
      <w:lang w:val="en-US" w:eastAsia="zh-CN"/>
    </w:rPr>
  </w:style>
  <w:style w:type="character" w:customStyle="1" w:styleId="74">
    <w:name w:val="小 Char"/>
    <w:qFormat/>
    <w:uiPriority w:val="0"/>
    <w:rPr>
      <w:rFonts w:ascii="宋体" w:hAnsi="Courier New" w:eastAsia="宋体"/>
      <w:kern w:val="2"/>
      <w:sz w:val="21"/>
      <w:lang w:val="en-US" w:eastAsia="zh-CN" w:bidi="ar-SA"/>
    </w:rPr>
  </w:style>
  <w:style w:type="character" w:customStyle="1" w:styleId="75">
    <w:name w:val="Char Char4"/>
    <w:qFormat/>
    <w:uiPriority w:val="0"/>
    <w:rPr>
      <w:rFonts w:eastAsia="宋体"/>
      <w:b/>
      <w:kern w:val="2"/>
      <w:sz w:val="21"/>
      <w:lang w:val="en-US" w:eastAsia="zh-CN"/>
    </w:rPr>
  </w:style>
  <w:style w:type="character" w:customStyle="1" w:styleId="76">
    <w:name w:val="脚注文本 字符"/>
    <w:link w:val="40"/>
    <w:qFormat/>
    <w:uiPriority w:val="0"/>
    <w:rPr>
      <w:kern w:val="2"/>
      <w:sz w:val="18"/>
    </w:rPr>
  </w:style>
  <w:style w:type="character" w:customStyle="1" w:styleId="77">
    <w:name w:val="批注文字 字符"/>
    <w:link w:val="19"/>
    <w:qFormat/>
    <w:uiPriority w:val="0"/>
    <w:rPr>
      <w:sz w:val="24"/>
    </w:rPr>
  </w:style>
  <w:style w:type="character" w:customStyle="1" w:styleId="78">
    <w:name w:val="Char Char2"/>
    <w:qFormat/>
    <w:uiPriority w:val="0"/>
    <w:rPr>
      <w:rFonts w:eastAsia="宋体"/>
      <w:kern w:val="2"/>
      <w:sz w:val="18"/>
      <w:lang w:val="en-US" w:eastAsia="zh-CN"/>
    </w:rPr>
  </w:style>
  <w:style w:type="character" w:customStyle="1" w:styleId="79">
    <w:name w:val="top-det1"/>
    <w:qFormat/>
    <w:uiPriority w:val="0"/>
    <w:rPr>
      <w:b/>
      <w:color w:val="000000"/>
    </w:rPr>
  </w:style>
  <w:style w:type="character" w:customStyle="1" w:styleId="80">
    <w:name w:val="样式 宋体"/>
    <w:qFormat/>
    <w:uiPriority w:val="0"/>
    <w:rPr>
      <w:rFonts w:ascii="宋体" w:hAnsi="宋体" w:eastAsia="宋体"/>
      <w:sz w:val="28"/>
    </w:rPr>
  </w:style>
  <w:style w:type="character" w:customStyle="1" w:styleId="81">
    <w:name w:val="文字 Char"/>
    <w:link w:val="82"/>
    <w:qFormat/>
    <w:uiPriority w:val="0"/>
    <w:rPr>
      <w:rFonts w:ascii="宋体"/>
      <w:kern w:val="2"/>
      <w:sz w:val="28"/>
    </w:rPr>
  </w:style>
  <w:style w:type="paragraph" w:customStyle="1" w:styleId="82">
    <w:name w:val="文字"/>
    <w:basedOn w:val="1"/>
    <w:link w:val="81"/>
    <w:qFormat/>
    <w:uiPriority w:val="0"/>
    <w:pPr>
      <w:tabs>
        <w:tab w:val="left" w:pos="8520"/>
      </w:tabs>
      <w:spacing w:line="312" w:lineRule="auto"/>
      <w:ind w:right="-210" w:firstLine="556"/>
    </w:pPr>
    <w:rPr>
      <w:rFonts w:ascii="宋体"/>
    </w:rPr>
  </w:style>
  <w:style w:type="character" w:customStyle="1" w:styleId="83">
    <w:name w:val="Table Text Char Char Char Char"/>
    <w:link w:val="84"/>
    <w:qFormat/>
    <w:uiPriority w:val="0"/>
    <w:rPr>
      <w:rFonts w:ascii="Arial" w:hAnsi="Arial"/>
      <w:kern w:val="2"/>
      <w:sz w:val="18"/>
      <w:lang w:val="en-US" w:eastAsia="zh-CN" w:bidi="ar-SA"/>
    </w:rPr>
  </w:style>
  <w:style w:type="paragraph" w:customStyle="1" w:styleId="84">
    <w:name w:val="Table Text Char Char Char"/>
    <w:link w:val="83"/>
    <w:qFormat/>
    <w:uiPriority w:val="0"/>
    <w:pPr>
      <w:snapToGrid w:val="0"/>
      <w:spacing w:before="80" w:after="80"/>
    </w:pPr>
    <w:rPr>
      <w:rFonts w:ascii="Arial" w:hAnsi="Arial" w:eastAsia="宋体" w:cs="Times New Roman"/>
      <w:kern w:val="2"/>
      <w:sz w:val="18"/>
      <w:lang w:val="en-US" w:eastAsia="zh-CN" w:bidi="ar-SA"/>
    </w:rPr>
  </w:style>
  <w:style w:type="character" w:customStyle="1" w:styleId="85">
    <w:name w:val="日期 字符"/>
    <w:link w:val="32"/>
    <w:qFormat/>
    <w:uiPriority w:val="0"/>
    <w:rPr>
      <w:kern w:val="2"/>
      <w:sz w:val="28"/>
    </w:rPr>
  </w:style>
  <w:style w:type="character" w:customStyle="1" w:styleId="86">
    <w:name w:val="Char Char5"/>
    <w:qFormat/>
    <w:uiPriority w:val="0"/>
    <w:rPr>
      <w:rFonts w:ascii="Arial" w:hAnsi="Arial" w:eastAsia="宋体"/>
      <w:b/>
      <w:smallCaps/>
      <w:kern w:val="28"/>
      <w:sz w:val="36"/>
      <w:lang w:val="en-US" w:eastAsia="en-US"/>
    </w:rPr>
  </w:style>
  <w:style w:type="character" w:customStyle="1" w:styleId="87">
    <w:name w:val="content-white1"/>
    <w:qFormat/>
    <w:uiPriority w:val="0"/>
    <w:rPr>
      <w:color w:val="auto"/>
      <w:sz w:val="18"/>
      <w:u w:val="none"/>
    </w:rPr>
  </w:style>
  <w:style w:type="character" w:customStyle="1" w:styleId="88">
    <w:name w:val="正文 + 三号 Char"/>
    <w:qFormat/>
    <w:uiPriority w:val="0"/>
    <w:rPr>
      <w:rFonts w:eastAsia="宋体"/>
      <w:kern w:val="2"/>
      <w:sz w:val="21"/>
      <w:lang w:val="en-US" w:eastAsia="zh-CN"/>
    </w:rPr>
  </w:style>
  <w:style w:type="character" w:customStyle="1" w:styleId="89">
    <w:name w:val="正文文本缩进 2 字符"/>
    <w:link w:val="33"/>
    <w:qFormat/>
    <w:uiPriority w:val="0"/>
    <w:rPr>
      <w:kern w:val="2"/>
      <w:sz w:val="28"/>
    </w:rPr>
  </w:style>
  <w:style w:type="character" w:customStyle="1" w:styleId="90">
    <w:name w:val="Char Char11"/>
    <w:qFormat/>
    <w:uiPriority w:val="0"/>
    <w:rPr>
      <w:rFonts w:ascii="宋体"/>
      <w:kern w:val="2"/>
      <w:sz w:val="28"/>
    </w:rPr>
  </w:style>
  <w:style w:type="character" w:customStyle="1" w:styleId="91">
    <w:name w:val="Table Text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v151"/>
    <w:qFormat/>
    <w:uiPriority w:val="0"/>
    <w:rPr>
      <w:sz w:val="18"/>
    </w:rPr>
  </w:style>
  <w:style w:type="character" w:customStyle="1" w:styleId="94">
    <w:name w:val="Char Char6"/>
    <w:qFormat/>
    <w:uiPriority w:val="0"/>
    <w:rPr>
      <w:rFonts w:ascii="仿宋_GB2312" w:eastAsia="仿宋_GB2312"/>
      <w:kern w:val="2"/>
      <w:sz w:val="32"/>
    </w:rPr>
  </w:style>
  <w:style w:type="character" w:customStyle="1" w:styleId="95">
    <w:name w:val="Char Char3"/>
    <w:qFormat/>
    <w:uiPriority w:val="0"/>
    <w:rPr>
      <w:rFonts w:eastAsia="宋体"/>
      <w:kern w:val="2"/>
      <w:sz w:val="18"/>
      <w:lang w:val="en-US" w:eastAsia="zh-CN"/>
    </w:rPr>
  </w:style>
  <w:style w:type="character" w:customStyle="1" w:styleId="96">
    <w:name w:val="批注主题 字符"/>
    <w:basedOn w:val="77"/>
    <w:link w:val="54"/>
    <w:qFormat/>
    <w:uiPriority w:val="0"/>
    <w:rPr>
      <w:sz w:val="24"/>
    </w:rPr>
  </w:style>
  <w:style w:type="character" w:customStyle="1" w:styleId="97">
    <w:name w:val="未处理的提及1"/>
    <w:unhideWhenUsed/>
    <w:qFormat/>
    <w:uiPriority w:val="99"/>
    <w:rPr>
      <w:color w:val="605E5C"/>
      <w:shd w:val="clear" w:color="auto" w:fill="E1DFDD"/>
    </w:rPr>
  </w:style>
  <w:style w:type="character" w:customStyle="1" w:styleId="98">
    <w:name w:val="Table Heading Char Char"/>
    <w:qFormat/>
    <w:uiPriority w:val="0"/>
    <w:rPr>
      <w:rFonts w:ascii="Arial" w:hAnsi="Arial" w:eastAsia="黑体"/>
      <w:kern w:val="2"/>
      <w:sz w:val="18"/>
      <w:lang w:val="en-US" w:eastAsia="zh-CN"/>
    </w:rPr>
  </w:style>
  <w:style w:type="character" w:customStyle="1" w:styleId="99">
    <w:name w:val="正文文本首行缩进 2 字符"/>
    <w:basedOn w:val="100"/>
    <w:link w:val="56"/>
    <w:qFormat/>
    <w:uiPriority w:val="0"/>
    <w:rPr>
      <w:kern w:val="2"/>
      <w:sz w:val="44"/>
    </w:rPr>
  </w:style>
  <w:style w:type="character" w:customStyle="1" w:styleId="100">
    <w:name w:val="正文文本缩进 字符"/>
    <w:link w:val="23"/>
    <w:qFormat/>
    <w:uiPriority w:val="0"/>
    <w:rPr>
      <w:kern w:val="2"/>
      <w:sz w:val="44"/>
    </w:rPr>
  </w:style>
  <w:style w:type="character" w:customStyle="1" w:styleId="101">
    <w:name w:val="未命名11"/>
    <w:qFormat/>
    <w:uiPriority w:val="0"/>
    <w:rPr>
      <w:color w:val="77FFFF"/>
      <w:sz w:val="24"/>
    </w:rPr>
  </w:style>
  <w:style w:type="character" w:customStyle="1" w:styleId="102">
    <w:name w:val="Char Char7"/>
    <w:qFormat/>
    <w:uiPriority w:val="0"/>
    <w:rPr>
      <w:rFonts w:ascii="宋体" w:hAnsi="宋体" w:eastAsia="宋体"/>
      <w:kern w:val="2"/>
      <w:sz w:val="28"/>
    </w:rPr>
  </w:style>
  <w:style w:type="character" w:customStyle="1" w:styleId="103">
    <w:name w:val="crowed11"/>
    <w:qFormat/>
    <w:uiPriority w:val="0"/>
    <w:rPr>
      <w:rFonts w:hint="default"/>
      <w:sz w:val="24"/>
    </w:rPr>
  </w:style>
  <w:style w:type="character" w:customStyle="1" w:styleId="104">
    <w:name w:val="Table Text Char1 Char"/>
    <w:qFormat/>
    <w:uiPriority w:val="0"/>
    <w:rPr>
      <w:rFonts w:ascii="Arial" w:hAnsi="Arial"/>
      <w:kern w:val="2"/>
      <w:sz w:val="18"/>
      <w:lang w:val="en-US" w:eastAsia="zh-CN" w:bidi="ar-SA"/>
    </w:rPr>
  </w:style>
  <w:style w:type="character" w:customStyle="1" w:styleId="105">
    <w:name w:val="title_emph1"/>
    <w:qFormat/>
    <w:uiPriority w:val="0"/>
    <w:rPr>
      <w:rFonts w:hint="default" w:ascii="Arial" w:hAnsi="Arial"/>
      <w:b/>
      <w:sz w:val="20"/>
    </w:rPr>
  </w:style>
  <w:style w:type="character" w:customStyle="1" w:styleId="106">
    <w:name w:val="样式 文档正文 Char + (西文) 宋体 (中文) 宋体 小四 黑色 Char"/>
    <w:link w:val="107"/>
    <w:qFormat/>
    <w:uiPriority w:val="0"/>
    <w:rPr>
      <w:rFonts w:ascii="宋体" w:hAnsi="宋体"/>
      <w:color w:val="000000"/>
      <w:kern w:val="2"/>
      <w:sz w:val="24"/>
      <w:szCs w:val="24"/>
    </w:rPr>
  </w:style>
  <w:style w:type="paragraph" w:customStyle="1" w:styleId="107">
    <w:name w:val="样式 文档正文 Char + (西文) 宋体 (中文) 宋体 小四 黑色"/>
    <w:basedOn w:val="1"/>
    <w:link w:val="106"/>
    <w:qFormat/>
    <w:uiPriority w:val="0"/>
    <w:pPr>
      <w:adjustRightInd w:val="0"/>
      <w:snapToGrid w:val="0"/>
      <w:spacing w:line="360" w:lineRule="auto"/>
      <w:ind w:firstLine="567"/>
      <w:textAlignment w:val="baseline"/>
    </w:pPr>
    <w:rPr>
      <w:rFonts w:ascii="宋体" w:hAnsi="宋体"/>
      <w:color w:val="000000"/>
      <w:sz w:val="24"/>
      <w:szCs w:val="24"/>
    </w:rPr>
  </w:style>
  <w:style w:type="character" w:customStyle="1" w:styleId="108">
    <w:name w:val="正文缩进 字符"/>
    <w:link w:val="15"/>
    <w:qFormat/>
    <w:uiPriority w:val="0"/>
    <w:rPr>
      <w:kern w:val="2"/>
      <w:sz w:val="24"/>
    </w:rPr>
  </w:style>
  <w:style w:type="character" w:customStyle="1" w:styleId="109">
    <w:name w:val="标书正文:  0.74 厘米 Char1"/>
    <w:qFormat/>
    <w:uiPriority w:val="0"/>
    <w:rPr>
      <w:rFonts w:eastAsia="宋体"/>
      <w:kern w:val="2"/>
      <w:sz w:val="24"/>
      <w:lang w:val="en-US" w:eastAsia="zh-CN"/>
    </w:rPr>
  </w:style>
  <w:style w:type="character" w:customStyle="1" w:styleId="110">
    <w:name w:val="标题 3 字符"/>
    <w:link w:val="2"/>
    <w:qFormat/>
    <w:uiPriority w:val="0"/>
    <w:rPr>
      <w:rFonts w:eastAsia="宋体"/>
      <w:b/>
      <w:kern w:val="2"/>
      <w:sz w:val="32"/>
      <w:lang w:val="en-US" w:eastAsia="zh-CN"/>
    </w:rPr>
  </w:style>
  <w:style w:type="paragraph" w:customStyle="1" w:styleId="111">
    <w:name w:val="1"/>
    <w:basedOn w:val="1"/>
    <w:next w:val="30"/>
    <w:qFormat/>
    <w:uiPriority w:val="0"/>
    <w:rPr>
      <w:rFonts w:ascii="宋体" w:hAnsi="Courier New"/>
      <w:sz w:val="21"/>
    </w:rPr>
  </w:style>
  <w:style w:type="paragraph" w:customStyle="1" w:styleId="112">
    <w:name w:val="样式 正文首行缩进 2 + 首行缩进:  2 字符"/>
    <w:basedOn w:val="1"/>
    <w:qFormat/>
    <w:uiPriority w:val="0"/>
    <w:pPr>
      <w:numPr>
        <w:ilvl w:val="0"/>
        <w:numId w:val="5"/>
      </w:numPr>
      <w:adjustRightInd w:val="0"/>
      <w:snapToGrid w:val="0"/>
      <w:spacing w:line="360" w:lineRule="auto"/>
    </w:pPr>
    <w:rPr>
      <w:rFonts w:ascii="Arial" w:hAnsi="Arial"/>
      <w:b/>
      <w:sz w:val="24"/>
    </w:rPr>
  </w:style>
  <w:style w:type="paragraph" w:customStyle="1" w:styleId="113">
    <w:name w:val="表头样式"/>
    <w:basedOn w:val="1"/>
    <w:qFormat/>
    <w:uiPriority w:val="0"/>
    <w:pPr>
      <w:autoSpaceDE w:val="0"/>
      <w:autoSpaceDN w:val="0"/>
      <w:adjustRightInd w:val="0"/>
      <w:spacing w:line="360" w:lineRule="auto"/>
      <w:jc w:val="left"/>
    </w:pPr>
    <w:rPr>
      <w:b/>
      <w:kern w:val="0"/>
      <w:sz w:val="21"/>
    </w:rPr>
  </w:style>
  <w:style w:type="paragraph" w:customStyle="1" w:styleId="114">
    <w:name w:val="样式2"/>
    <w:basedOn w:val="5"/>
    <w:qFormat/>
    <w:uiPriority w:val="0"/>
    <w:pPr>
      <w:numPr>
        <w:ilvl w:val="0"/>
        <w:numId w:val="6"/>
      </w:numPr>
      <w:spacing w:before="560" w:line="400" w:lineRule="exact"/>
      <w:jc w:val="center"/>
      <w:outlineLvl w:val="0"/>
    </w:pPr>
    <w:rPr>
      <w:b w:val="0"/>
      <w:sz w:val="44"/>
    </w:rPr>
  </w:style>
  <w:style w:type="paragraph" w:customStyle="1" w:styleId="115">
    <w:name w:val="正文1"/>
    <w:basedOn w:val="1"/>
    <w:qFormat/>
    <w:uiPriority w:val="0"/>
    <w:pPr>
      <w:spacing w:line="300" w:lineRule="auto"/>
      <w:ind w:firstLine="200" w:firstLineChars="200"/>
    </w:pPr>
    <w:rPr>
      <w:sz w:val="24"/>
    </w:rPr>
  </w:style>
  <w:style w:type="paragraph" w:customStyle="1" w:styleId="116">
    <w:name w:val="摘要"/>
    <w:basedOn w:val="1"/>
    <w:next w:val="4"/>
    <w:qFormat/>
    <w:uiPriority w:val="0"/>
    <w:pPr>
      <w:spacing w:line="360" w:lineRule="auto"/>
    </w:pPr>
    <w:rPr>
      <w:rFonts w:eastAsia="黑体"/>
      <w:sz w:val="20"/>
    </w:rPr>
  </w:style>
  <w:style w:type="paragraph" w:customStyle="1" w:styleId="117">
    <w:name w:val="样式 首行缩进:  0.74 厘米"/>
    <w:basedOn w:val="1"/>
    <w:qFormat/>
    <w:uiPriority w:val="0"/>
    <w:pPr>
      <w:spacing w:line="360" w:lineRule="auto"/>
      <w:ind w:firstLine="420"/>
    </w:pPr>
    <w:rPr>
      <w:sz w:val="24"/>
    </w:rPr>
  </w:style>
  <w:style w:type="paragraph" w:customStyle="1" w:styleId="118">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19">
    <w:name w:val="文本1"/>
    <w:basedOn w:val="1"/>
    <w:qFormat/>
    <w:uiPriority w:val="0"/>
    <w:pPr>
      <w:adjustRightInd w:val="0"/>
      <w:spacing w:line="312" w:lineRule="atLeast"/>
      <w:jc w:val="center"/>
      <w:textAlignment w:val="baseline"/>
    </w:pPr>
    <w:rPr>
      <w:kern w:val="0"/>
      <w:sz w:val="18"/>
    </w:rPr>
  </w:style>
  <w:style w:type="paragraph" w:customStyle="1" w:styleId="1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1">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22">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3">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4">
    <w:name w:val="正文4"/>
    <w:basedOn w:val="1"/>
    <w:uiPriority w:val="0"/>
    <w:pPr>
      <w:tabs>
        <w:tab w:val="left" w:pos="1275"/>
      </w:tabs>
      <w:spacing w:before="60" w:after="60" w:line="360" w:lineRule="auto"/>
      <w:ind w:left="820" w:leftChars="400" w:hanging="705"/>
    </w:pPr>
    <w:rPr>
      <w:sz w:val="24"/>
    </w:rPr>
  </w:style>
  <w:style w:type="paragraph" w:customStyle="1" w:styleId="125">
    <w:name w:val="A项目符号"/>
    <w:basedOn w:val="1"/>
    <w:uiPriority w:val="0"/>
    <w:pPr>
      <w:numPr>
        <w:ilvl w:val="0"/>
        <w:numId w:val="7"/>
      </w:numPr>
      <w:tabs>
        <w:tab w:val="left" w:pos="1080"/>
      </w:tabs>
      <w:adjustRightInd w:val="0"/>
      <w:snapToGrid w:val="0"/>
      <w:spacing w:afterLines="50" w:line="360" w:lineRule="auto"/>
    </w:pPr>
    <w:rPr>
      <w:b/>
      <w:bCs/>
      <w:spacing w:val="12"/>
      <w:kern w:val="0"/>
      <w:sz w:val="24"/>
      <w:szCs w:val="24"/>
    </w:rPr>
  </w:style>
  <w:style w:type="paragraph" w:customStyle="1" w:styleId="126">
    <w:name w:val="一级条标题"/>
    <w:basedOn w:val="127"/>
    <w:next w:val="120"/>
    <w:uiPriority w:val="0"/>
    <w:pPr>
      <w:numPr>
        <w:numId w:val="0"/>
      </w:numPr>
      <w:spacing w:beforeLines="0" w:afterLines="0"/>
      <w:ind w:left="525"/>
      <w:outlineLvl w:val="2"/>
    </w:pPr>
    <w:rPr>
      <w:sz w:val="21"/>
    </w:rPr>
  </w:style>
  <w:style w:type="paragraph" w:customStyle="1" w:styleId="127">
    <w:name w:val="章标题"/>
    <w:next w:val="1"/>
    <w:uiPriority w:val="0"/>
    <w:pPr>
      <w:numPr>
        <w:ilvl w:val="1"/>
        <w:numId w:val="8"/>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28">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9">
    <w:name w:val="Char Char Char"/>
    <w:basedOn w:val="1"/>
    <w:uiPriority w:val="0"/>
    <w:rPr>
      <w:rFonts w:ascii="Tahoma" w:hAnsi="Tahoma"/>
      <w:sz w:val="24"/>
    </w:rPr>
  </w:style>
  <w:style w:type="paragraph" w:customStyle="1" w:styleId="130">
    <w:name w:val="Char Char Char Char Char"/>
    <w:basedOn w:val="1"/>
    <w:uiPriority w:val="0"/>
    <w:pPr>
      <w:tabs>
        <w:tab w:val="left" w:pos="425"/>
      </w:tabs>
      <w:ind w:left="1620" w:hanging="360"/>
    </w:pPr>
    <w:rPr>
      <w:rFonts w:ascii="Tahoma" w:hAnsi="Tahoma"/>
      <w:sz w:val="24"/>
    </w:rPr>
  </w:style>
  <w:style w:type="paragraph" w:customStyle="1" w:styleId="131">
    <w:name w:val="样式 标题 6第五层条 + 三号 段前: 0.5 行"/>
    <w:basedOn w:val="7"/>
    <w:uiPriority w:val="0"/>
    <w:pPr>
      <w:widowControl/>
      <w:adjustRightInd/>
      <w:snapToGrid/>
      <w:spacing w:beforeLines="50"/>
      <w:jc w:val="left"/>
    </w:pPr>
    <w:rPr>
      <w:snapToGrid w:val="0"/>
      <w:kern w:val="24"/>
      <w:sz w:val="28"/>
    </w:rPr>
  </w:style>
  <w:style w:type="paragraph" w:customStyle="1" w:styleId="132">
    <w:name w:val="二级列表"/>
    <w:basedOn w:val="133"/>
    <w:next w:val="133"/>
    <w:uiPriority w:val="0"/>
    <w:pPr>
      <w:tabs>
        <w:tab w:val="left" w:pos="2120"/>
      </w:tabs>
      <w:ind w:firstLine="0" w:firstLineChars="0"/>
    </w:pPr>
    <w:rPr>
      <w:b/>
    </w:rPr>
  </w:style>
  <w:style w:type="paragraph" w:customStyle="1" w:styleId="133">
    <w:name w:val="段落正文"/>
    <w:basedOn w:val="1"/>
    <w:uiPriority w:val="0"/>
    <w:pPr>
      <w:spacing w:beforeLines="50" w:line="360" w:lineRule="auto"/>
      <w:ind w:firstLine="200" w:firstLineChars="200"/>
    </w:pPr>
    <w:rPr>
      <w:spacing w:val="2"/>
      <w:sz w:val="24"/>
    </w:rPr>
  </w:style>
  <w:style w:type="paragraph" w:customStyle="1" w:styleId="134">
    <w:name w:val="样式 样式 首行缩进:  2 字符 + 首行缩进:  2 字符"/>
    <w:basedOn w:val="1"/>
    <w:uiPriority w:val="0"/>
    <w:pPr>
      <w:numPr>
        <w:ilvl w:val="0"/>
        <w:numId w:val="9"/>
      </w:numPr>
      <w:tabs>
        <w:tab w:val="clear" w:pos="1230"/>
      </w:tabs>
      <w:spacing w:line="360" w:lineRule="auto"/>
      <w:ind w:firstLine="480" w:firstLineChars="200"/>
    </w:pPr>
    <w:rPr>
      <w:sz w:val="24"/>
    </w:rPr>
  </w:style>
  <w:style w:type="paragraph" w:customStyle="1" w:styleId="135">
    <w:name w:val="可研正文"/>
    <w:basedOn w:val="22"/>
    <w:uiPriority w:val="0"/>
    <w:pPr>
      <w:adjustRightInd w:val="0"/>
      <w:snapToGrid w:val="0"/>
      <w:spacing w:line="440" w:lineRule="exact"/>
      <w:ind w:firstLine="567"/>
    </w:pPr>
    <w:rPr>
      <w:sz w:val="28"/>
    </w:rPr>
  </w:style>
  <w:style w:type="paragraph" w:customStyle="1" w:styleId="136">
    <w:name w:val="列出段落1"/>
    <w:basedOn w:val="1"/>
    <w:unhideWhenUsed/>
    <w:qFormat/>
    <w:uiPriority w:val="99"/>
    <w:pPr>
      <w:ind w:firstLine="420" w:firstLineChars="200"/>
    </w:pPr>
    <w:rPr>
      <w:rFonts w:ascii="Calibri" w:hAnsi="Calibri"/>
      <w:sz w:val="21"/>
      <w:szCs w:val="24"/>
    </w:rPr>
  </w:style>
  <w:style w:type="paragraph" w:customStyle="1" w:styleId="137">
    <w:name w:val="正文文本缩进 21"/>
    <w:basedOn w:val="1"/>
    <w:uiPriority w:val="0"/>
    <w:pPr>
      <w:adjustRightInd w:val="0"/>
      <w:spacing w:before="120"/>
      <w:ind w:firstLine="420"/>
      <w:textAlignment w:val="baseline"/>
    </w:pPr>
    <w:rPr>
      <w:sz w:val="24"/>
    </w:rPr>
  </w:style>
  <w:style w:type="paragraph" w:customStyle="1" w:styleId="138">
    <w:name w:val="文章正文"/>
    <w:basedOn w:val="1"/>
    <w:uiPriority w:val="0"/>
    <w:pPr>
      <w:ind w:firstLine="560" w:firstLineChars="200"/>
    </w:pPr>
    <w:rPr>
      <w:rFonts w:ascii="仿宋_GB2312" w:hAnsi="宋体" w:eastAsia="仿宋_GB2312"/>
      <w:color w:val="000000"/>
    </w:rPr>
  </w:style>
  <w:style w:type="paragraph" w:customStyle="1" w:styleId="139">
    <w:name w:val="Bullets"/>
    <w:basedOn w:val="1"/>
    <w:uiPriority w:val="0"/>
    <w:pPr>
      <w:widowControl/>
      <w:adjustRightInd w:val="0"/>
      <w:snapToGrid w:val="0"/>
      <w:spacing w:before="60" w:after="60"/>
    </w:pPr>
    <w:rPr>
      <w:kern w:val="0"/>
      <w:sz w:val="24"/>
      <w:lang w:val="en-GB"/>
    </w:rPr>
  </w:style>
  <w:style w:type="paragraph" w:customStyle="1" w:styleId="140">
    <w:name w:val="编号正文"/>
    <w:basedOn w:val="123"/>
    <w:uiPriority w:val="0"/>
    <w:pPr>
      <w:snapToGrid/>
      <w:spacing w:line="360" w:lineRule="auto"/>
      <w:ind w:left="1407" w:hanging="1047"/>
      <w:jc w:val="left"/>
    </w:pPr>
    <w:rPr>
      <w:rFonts w:eastAsia="仿宋_GB2312"/>
    </w:rPr>
  </w:style>
  <w:style w:type="paragraph" w:customStyle="1" w:styleId="141">
    <w:name w:val="_Style 3"/>
    <w:basedOn w:val="1"/>
    <w:qFormat/>
    <w:uiPriority w:val="99"/>
    <w:pPr>
      <w:ind w:firstLine="420" w:firstLineChars="200"/>
    </w:pPr>
    <w:rPr>
      <w:rFonts w:ascii="Calibri" w:hAnsi="Calibri"/>
      <w:sz w:val="21"/>
      <w:szCs w:val="24"/>
    </w:rPr>
  </w:style>
  <w:style w:type="paragraph" w:customStyle="1" w:styleId="142">
    <w:name w:val="样式 宋体 五号 行距: 单倍行距"/>
    <w:basedOn w:val="1"/>
    <w:uiPriority w:val="0"/>
    <w:pPr>
      <w:adjustRightInd w:val="0"/>
      <w:jc w:val="left"/>
    </w:pPr>
    <w:rPr>
      <w:rFonts w:ascii="宋体" w:hAnsi="宋体"/>
      <w:kern w:val="0"/>
      <w:sz w:val="21"/>
    </w:rPr>
  </w:style>
  <w:style w:type="paragraph" w:customStyle="1" w:styleId="143">
    <w:name w:val="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144">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45">
    <w:name w:val="Char Char Char Char Char Char Char"/>
    <w:basedOn w:val="1"/>
    <w:qFormat/>
    <w:uiPriority w:val="0"/>
    <w:rPr>
      <w:rFonts w:ascii="Tahoma" w:hAnsi="Tahoma"/>
      <w:sz w:val="24"/>
    </w:rPr>
  </w:style>
  <w:style w:type="paragraph" w:customStyle="1" w:styleId="146">
    <w:name w:val="_"/>
    <w:basedOn w:val="1"/>
    <w:uiPriority w:val="0"/>
    <w:pPr>
      <w:adjustRightInd w:val="0"/>
      <w:spacing w:line="360" w:lineRule="auto"/>
      <w:ind w:left="480" w:firstLine="200" w:firstLineChars="200"/>
      <w:textAlignment w:val="baseline"/>
    </w:pPr>
    <w:rPr>
      <w:kern w:val="0"/>
      <w:sz w:val="24"/>
    </w:rPr>
  </w:style>
  <w:style w:type="paragraph" w:customStyle="1" w:styleId="147">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8">
    <w:name w:val="样式1"/>
    <w:basedOn w:val="5"/>
    <w:uiPriority w:val="0"/>
    <w:pPr>
      <w:tabs>
        <w:tab w:val="left" w:pos="720"/>
      </w:tabs>
      <w:spacing w:before="500" w:after="260" w:line="560" w:lineRule="atLeast"/>
      <w:ind w:left="420" w:hanging="420"/>
    </w:pPr>
  </w:style>
  <w:style w:type="paragraph" w:customStyle="1" w:styleId="149">
    <w:name w:val="文本框样式1"/>
    <w:basedOn w:val="1"/>
    <w:uiPriority w:val="0"/>
    <w:pPr>
      <w:adjustRightInd w:val="0"/>
      <w:snapToGrid w:val="0"/>
      <w:spacing w:before="60" w:line="180" w:lineRule="exact"/>
      <w:jc w:val="center"/>
    </w:pPr>
    <w:rPr>
      <w:sz w:val="21"/>
    </w:rPr>
  </w:style>
  <w:style w:type="paragraph" w:customStyle="1" w:styleId="150">
    <w:name w:val="Char Char14 Char Char"/>
    <w:basedOn w:val="1"/>
    <w:uiPriority w:val="0"/>
    <w:rPr>
      <w:sz w:val="21"/>
      <w:szCs w:val="24"/>
    </w:rPr>
  </w:style>
  <w:style w:type="paragraph" w:customStyle="1" w:styleId="151">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52">
    <w:name w:val="Table Contents"/>
    <w:basedOn w:val="22"/>
    <w:uiPriority w:val="0"/>
    <w:pPr>
      <w:suppressAutoHyphens/>
      <w:jc w:val="left"/>
    </w:pPr>
    <w:rPr>
      <w:rFonts w:ascii="Times New Roman" w:eastAsia="Times New Roman"/>
      <w:kern w:val="0"/>
      <w:sz w:val="24"/>
    </w:rPr>
  </w:style>
  <w:style w:type="paragraph" w:customStyle="1" w:styleId="153">
    <w:name w:val="表头文本"/>
    <w:uiPriority w:val="0"/>
    <w:pPr>
      <w:jc w:val="center"/>
    </w:pPr>
    <w:rPr>
      <w:rFonts w:ascii="Arial" w:hAnsi="Arial" w:eastAsia="宋体" w:cs="Times New Roman"/>
      <w:b/>
      <w:sz w:val="21"/>
      <w:lang w:val="en-US" w:eastAsia="zh-CN" w:bidi="ar-SA"/>
    </w:rPr>
  </w:style>
  <w:style w:type="paragraph" w:customStyle="1" w:styleId="154">
    <w:name w:val="图例"/>
    <w:basedOn w:val="1"/>
    <w:uiPriority w:val="0"/>
    <w:pPr>
      <w:spacing w:before="120" w:after="120" w:line="360" w:lineRule="auto"/>
      <w:jc w:val="center"/>
    </w:pPr>
    <w:rPr>
      <w:rFonts w:eastAsia="仿宋_GB2312"/>
      <w:b/>
      <w:sz w:val="24"/>
    </w:rPr>
  </w:style>
  <w:style w:type="paragraph" w:customStyle="1" w:styleId="155">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156">
    <w:name w:val="样式 正文缩进正文（首行缩进两字）表正文正文非缩进特点标题4段1 + 首行缩进:  2 字符"/>
    <w:basedOn w:val="15"/>
    <w:uiPriority w:val="0"/>
    <w:pPr>
      <w:ind w:firstLine="480" w:firstLineChars="200"/>
    </w:pPr>
  </w:style>
  <w:style w:type="paragraph" w:customStyle="1" w:styleId="157">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58">
    <w:name w:val="默认段落字体 Para Char Char Char Char Char Char Char"/>
    <w:basedOn w:val="1"/>
    <w:uiPriority w:val="0"/>
    <w:rPr>
      <w:rFonts w:ascii="Tahoma" w:hAnsi="Tahoma"/>
      <w:sz w:val="24"/>
    </w:rPr>
  </w:style>
  <w:style w:type="paragraph" w:customStyle="1" w:styleId="159">
    <w:name w:val="标准正文"/>
    <w:basedOn w:val="23"/>
    <w:uiPriority w:val="0"/>
    <w:pPr>
      <w:spacing w:before="60" w:after="60" w:line="360" w:lineRule="auto"/>
      <w:ind w:left="0" w:firstLine="482"/>
    </w:pPr>
    <w:rPr>
      <w:rFonts w:ascii="Arial" w:hAnsi="Arial"/>
      <w:sz w:val="24"/>
    </w:rPr>
  </w:style>
  <w:style w:type="paragraph" w:customStyle="1" w:styleId="160">
    <w:name w:val="附录1"/>
    <w:basedOn w:val="1"/>
    <w:next w:val="1"/>
    <w:uiPriority w:val="0"/>
    <w:pPr>
      <w:tabs>
        <w:tab w:val="left" w:pos="1304"/>
      </w:tabs>
      <w:ind w:left="425" w:hanging="425"/>
      <w:outlineLvl w:val="0"/>
    </w:pPr>
    <w:rPr>
      <w:rFonts w:ascii="黑体" w:hAnsi="黑体" w:eastAsia="黑体"/>
      <w:b/>
      <w:sz w:val="44"/>
    </w:rPr>
  </w:style>
  <w:style w:type="paragraph" w:customStyle="1" w:styleId="161">
    <w:name w:val="首行缩进 1"/>
    <w:basedOn w:val="1"/>
    <w:uiPriority w:val="0"/>
    <w:pPr>
      <w:spacing w:after="120" w:line="360" w:lineRule="auto"/>
      <w:ind w:firstLine="200" w:firstLineChars="200"/>
    </w:pPr>
    <w:rPr>
      <w:sz w:val="24"/>
    </w:rPr>
  </w:style>
  <w:style w:type="paragraph" w:customStyle="1" w:styleId="162">
    <w:name w:val="正文（首行不缩进）"/>
    <w:basedOn w:val="1"/>
    <w:uiPriority w:val="0"/>
    <w:pPr>
      <w:autoSpaceDE w:val="0"/>
      <w:autoSpaceDN w:val="0"/>
      <w:adjustRightInd w:val="0"/>
      <w:spacing w:line="360" w:lineRule="auto"/>
      <w:jc w:val="left"/>
    </w:pPr>
    <w:rPr>
      <w:kern w:val="0"/>
      <w:sz w:val="21"/>
    </w:rPr>
  </w:style>
  <w:style w:type="paragraph" w:customStyle="1" w:styleId="163">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4">
    <w:name w:val="Char Char1"/>
    <w:basedOn w:val="1"/>
    <w:uiPriority w:val="0"/>
    <w:pPr>
      <w:widowControl/>
      <w:spacing w:after="160" w:line="240" w:lineRule="exact"/>
      <w:jc w:val="left"/>
    </w:pPr>
    <w:rPr>
      <w:rFonts w:ascii="Verdana" w:hAnsi="Verdana"/>
      <w:kern w:val="0"/>
      <w:sz w:val="20"/>
      <w:lang w:eastAsia="en-US"/>
    </w:rPr>
  </w:style>
  <w:style w:type="paragraph" w:customStyle="1" w:styleId="165">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66">
    <w:name w:val="文档正文 Char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67">
    <w:name w:val="样式 标题 1章标题Heading 0Section HeadPIM 1H1h11st levell11H1..."/>
    <w:basedOn w:val="3"/>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68">
    <w:name w:val="修订1"/>
    <w:uiPriority w:val="0"/>
    <w:rPr>
      <w:rFonts w:ascii="Times New Roman" w:hAnsi="Times New Roman" w:eastAsia="宋体" w:cs="Times New Roman"/>
      <w:kern w:val="2"/>
      <w:sz w:val="21"/>
      <w:lang w:val="en-US" w:eastAsia="zh-CN" w:bidi="ar-SA"/>
    </w:rPr>
  </w:style>
  <w:style w:type="paragraph" w:customStyle="1" w:styleId="169">
    <w:name w:val="表号"/>
    <w:basedOn w:val="1"/>
    <w:uiPriority w:val="0"/>
    <w:pPr>
      <w:numPr>
        <w:ilvl w:val="0"/>
        <w:numId w:val="10"/>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70">
    <w:name w:val="正文 + 三号"/>
    <w:basedOn w:val="1"/>
    <w:uiPriority w:val="0"/>
    <w:rPr>
      <w:sz w:val="21"/>
    </w:rPr>
  </w:style>
  <w:style w:type="paragraph" w:customStyle="1" w:styleId="171">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72">
    <w:name w:val="xl23"/>
    <w:basedOn w:val="1"/>
    <w:uiPriority w:val="0"/>
    <w:pPr>
      <w:widowControl/>
      <w:spacing w:before="100" w:beforeAutospacing="1" w:after="100" w:afterAutospacing="1" w:line="360" w:lineRule="auto"/>
      <w:textAlignment w:val="top"/>
    </w:pPr>
    <w:rPr>
      <w:kern w:val="0"/>
      <w:sz w:val="24"/>
    </w:rPr>
  </w:style>
  <w:style w:type="paragraph" w:customStyle="1" w:styleId="173">
    <w:name w:val="正文文本 21"/>
    <w:basedOn w:val="1"/>
    <w:qFormat/>
    <w:uiPriority w:val="0"/>
    <w:pPr>
      <w:adjustRightInd w:val="0"/>
      <w:spacing w:before="120" w:line="360" w:lineRule="auto"/>
      <w:ind w:firstLine="480"/>
      <w:textAlignment w:val="baseline"/>
    </w:pPr>
    <w:rPr>
      <w:sz w:val="24"/>
    </w:rPr>
  </w:style>
  <w:style w:type="paragraph" w:customStyle="1" w:styleId="174">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5">
    <w:name w:val="Char1 Char Char Char"/>
    <w:basedOn w:val="1"/>
    <w:uiPriority w:val="0"/>
    <w:rPr>
      <w:rFonts w:ascii="Tahoma" w:hAnsi="Tahoma"/>
      <w:sz w:val="30"/>
    </w:rPr>
  </w:style>
  <w:style w:type="paragraph" w:customStyle="1" w:styleId="176">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77">
    <w:name w:val="标题3——2"/>
    <w:basedOn w:val="2"/>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78">
    <w:name w:val="样式3"/>
    <w:basedOn w:val="3"/>
    <w:next w:val="3"/>
    <w:uiPriority w:val="0"/>
    <w:pPr>
      <w:keepLines/>
      <w:adjustRightInd w:val="0"/>
      <w:spacing w:before="340" w:after="330" w:line="576" w:lineRule="auto"/>
    </w:pPr>
    <w:rPr>
      <w:rFonts w:ascii="Times New Roman" w:eastAsia="黑体"/>
      <w:b/>
      <w:kern w:val="44"/>
      <w:sz w:val="44"/>
    </w:rPr>
  </w:style>
  <w:style w:type="paragraph" w:customStyle="1" w:styleId="179">
    <w:name w:val="样式1xz"/>
    <w:basedOn w:val="1"/>
    <w:qFormat/>
    <w:uiPriority w:val="0"/>
    <w:pPr>
      <w:tabs>
        <w:tab w:val="left" w:pos="1050"/>
        <w:tab w:val="right" w:leader="dot" w:pos="8296"/>
      </w:tabs>
    </w:pPr>
    <w:rPr>
      <w:caps/>
      <w:spacing w:val="20"/>
      <w:sz w:val="24"/>
    </w:rPr>
  </w:style>
  <w:style w:type="paragraph" w:customStyle="1" w:styleId="180">
    <w:name w:val="Char1"/>
    <w:basedOn w:val="1"/>
    <w:qFormat/>
    <w:uiPriority w:val="0"/>
    <w:rPr>
      <w:sz w:val="21"/>
    </w:rPr>
  </w:style>
  <w:style w:type="paragraph" w:customStyle="1" w:styleId="181">
    <w:name w:val="标题无"/>
    <w:basedOn w:val="1"/>
    <w:uiPriority w:val="0"/>
    <w:pPr>
      <w:spacing w:line="360" w:lineRule="auto"/>
    </w:pPr>
    <w:rPr>
      <w:sz w:val="24"/>
    </w:rPr>
  </w:style>
  <w:style w:type="paragraph" w:customStyle="1" w:styleId="182">
    <w:name w:val="Char"/>
    <w:basedOn w:val="1"/>
    <w:uiPriority w:val="0"/>
    <w:pPr>
      <w:spacing w:line="240" w:lineRule="atLeast"/>
      <w:ind w:left="420" w:firstLine="420"/>
    </w:pPr>
    <w:rPr>
      <w:kern w:val="0"/>
      <w:sz w:val="21"/>
    </w:rPr>
  </w:style>
  <w:style w:type="paragraph" w:customStyle="1" w:styleId="183">
    <w:name w:val="Title - Revision"/>
    <w:basedOn w:val="53"/>
    <w:uiPriority w:val="0"/>
    <w:pPr>
      <w:spacing w:before="720"/>
    </w:pPr>
  </w:style>
  <w:style w:type="paragraph" w:customStyle="1" w:styleId="184">
    <w:name w:val="00"/>
    <w:basedOn w:val="1"/>
    <w:qFormat/>
    <w:uiPriority w:val="0"/>
    <w:pPr>
      <w:autoSpaceDE w:val="0"/>
      <w:autoSpaceDN w:val="0"/>
      <w:adjustRightInd w:val="0"/>
      <w:jc w:val="left"/>
    </w:pPr>
    <w:rPr>
      <w:rFonts w:ascii="黑体" w:eastAsia="黑体"/>
      <w:b/>
      <w:kern w:val="0"/>
      <w:sz w:val="20"/>
    </w:rPr>
  </w:style>
  <w:style w:type="paragraph" w:customStyle="1" w:styleId="185">
    <w:name w:val="正文字缩2字"/>
    <w:basedOn w:val="1"/>
    <w:qFormat/>
    <w:uiPriority w:val="0"/>
    <w:pPr>
      <w:spacing w:before="60" w:after="60" w:line="360" w:lineRule="auto"/>
      <w:ind w:left="200" w:leftChars="200" w:firstLine="200" w:firstLineChars="200"/>
    </w:pPr>
    <w:rPr>
      <w:sz w:val="24"/>
    </w:rPr>
  </w:style>
  <w:style w:type="paragraph" w:customStyle="1" w:styleId="186">
    <w:name w:val="正文格式 Char"/>
    <w:basedOn w:val="1"/>
    <w:uiPriority w:val="0"/>
    <w:pPr>
      <w:widowControl/>
      <w:adjustRightInd w:val="0"/>
      <w:spacing w:line="440" w:lineRule="atLeast"/>
      <w:ind w:firstLine="510"/>
      <w:textAlignment w:val="baseline"/>
    </w:pPr>
    <w:rPr>
      <w:kern w:val="0"/>
      <w:sz w:val="24"/>
    </w:rPr>
  </w:style>
  <w:style w:type="paragraph" w:customStyle="1" w:styleId="187">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188">
    <w:name w:val="附录3"/>
    <w:basedOn w:val="1"/>
    <w:next w:val="1"/>
    <w:uiPriority w:val="0"/>
    <w:pPr>
      <w:tabs>
        <w:tab w:val="left" w:pos="851"/>
      </w:tabs>
      <w:ind w:left="425" w:hanging="425"/>
      <w:outlineLvl w:val="2"/>
    </w:pPr>
    <w:rPr>
      <w:rFonts w:eastAsia="黑体"/>
      <w:b/>
      <w:sz w:val="32"/>
    </w:rPr>
  </w:style>
  <w:style w:type="paragraph" w:customStyle="1" w:styleId="189">
    <w:name w:val="Char Char Char Char Char Char Char1"/>
    <w:basedOn w:val="17"/>
    <w:uiPriority w:val="0"/>
    <w:rPr>
      <w:rFonts w:ascii="宋体" w:hAnsi="Tahoma"/>
    </w:rPr>
  </w:style>
  <w:style w:type="paragraph" w:customStyle="1" w:styleId="190">
    <w:name w:val="Char2 Char Char Char Char Char Char"/>
    <w:basedOn w:val="1"/>
    <w:qFormat/>
    <w:uiPriority w:val="0"/>
    <w:rPr>
      <w:rFonts w:ascii="仿宋_GB2312"/>
      <w:b/>
      <w:sz w:val="30"/>
    </w:rPr>
  </w:style>
  <w:style w:type="paragraph" w:customStyle="1" w:styleId="191">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92">
    <w:name w:val="内容标题"/>
    <w:basedOn w:val="17"/>
    <w:uiPriority w:val="0"/>
    <w:rPr>
      <w:rFonts w:ascii="Tahoma" w:hAnsi="Tahoma"/>
      <w:sz w:val="24"/>
    </w:rPr>
  </w:style>
  <w:style w:type="paragraph" w:customStyle="1" w:styleId="193">
    <w:name w:val="Item Step in Table"/>
    <w:uiPriority w:val="0"/>
    <w:pPr>
      <w:numPr>
        <w:ilvl w:val="0"/>
        <w:numId w:val="8"/>
      </w:numPr>
      <w:tabs>
        <w:tab w:val="left" w:pos="397"/>
      </w:tabs>
      <w:spacing w:before="40" w:after="40"/>
      <w:jc w:val="both"/>
    </w:pPr>
    <w:rPr>
      <w:rFonts w:ascii="Arial" w:hAnsi="Arial" w:eastAsia="宋体" w:cs="Times New Roman"/>
      <w:sz w:val="18"/>
      <w:lang w:val="en-US" w:eastAsia="zh-CN" w:bidi="ar-SA"/>
    </w:rPr>
  </w:style>
  <w:style w:type="paragraph" w:customStyle="1" w:styleId="194">
    <w:name w:val="表文字"/>
    <w:uiPriority w:val="0"/>
    <w:rPr>
      <w:rFonts w:ascii="宋体" w:hAnsi="Times New Roman" w:eastAsia="宋体" w:cs="Times New Roman"/>
      <w:kern w:val="2"/>
      <w:lang w:val="en-US" w:eastAsia="zh-CN" w:bidi="ar-SA"/>
    </w:rPr>
  </w:style>
  <w:style w:type="paragraph" w:customStyle="1" w:styleId="195">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6">
    <w:name w:val="样式 宋体 五号 两端对齐 行距: 单倍行距"/>
    <w:basedOn w:val="1"/>
    <w:uiPriority w:val="0"/>
    <w:pPr>
      <w:adjustRightInd w:val="0"/>
      <w:textAlignment w:val="baseline"/>
    </w:pPr>
    <w:rPr>
      <w:rFonts w:ascii="宋体" w:hAnsi="宋体"/>
      <w:kern w:val="0"/>
      <w:sz w:val="21"/>
    </w:rPr>
  </w:style>
  <w:style w:type="paragraph" w:customStyle="1" w:styleId="197">
    <w:name w:val="默认段落字体 Para Char Char Char Char Char Char Char Char Char1 Char Char Char Char"/>
    <w:basedOn w:val="1"/>
    <w:uiPriority w:val="0"/>
    <w:rPr>
      <w:rFonts w:ascii="Tahoma" w:hAnsi="Tahoma"/>
      <w:sz w:val="24"/>
    </w:rPr>
  </w:style>
  <w:style w:type="paragraph" w:customStyle="1" w:styleId="198">
    <w:name w:val="二级条标题"/>
    <w:basedOn w:val="126"/>
    <w:next w:val="120"/>
    <w:uiPriority w:val="0"/>
    <w:pPr>
      <w:ind w:left="840"/>
      <w:outlineLvl w:val="3"/>
    </w:pPr>
  </w:style>
  <w:style w:type="paragraph" w:customStyle="1" w:styleId="199">
    <w:name w:val="Style Heading 3h3Heading 3 - oldLevel 3 HeadH3level_3PIM 3se..."/>
    <w:basedOn w:val="2"/>
    <w:uiPriority w:val="0"/>
    <w:pPr>
      <w:tabs>
        <w:tab w:val="left" w:pos="709"/>
        <w:tab w:val="left" w:pos="1620"/>
      </w:tabs>
      <w:ind w:left="1620" w:hanging="360"/>
    </w:pPr>
  </w:style>
  <w:style w:type="paragraph" w:customStyle="1" w:styleId="200">
    <w:name w:val="IN Feature"/>
    <w:next w:val="122"/>
    <w:uiPriority w:val="0"/>
    <w:pPr>
      <w:keepNext/>
      <w:keepLines/>
      <w:spacing w:before="240" w:after="240"/>
      <w:outlineLvl w:val="7"/>
    </w:pPr>
    <w:rPr>
      <w:rFonts w:ascii="Arial" w:hAnsi="Arial" w:eastAsia="黑体" w:cs="Times New Roman"/>
      <w:sz w:val="21"/>
      <w:lang w:val="en-US" w:eastAsia="zh-CN" w:bidi="ar-SA"/>
    </w:rPr>
  </w:style>
  <w:style w:type="paragraph" w:customStyle="1" w:styleId="201">
    <w:name w:val="Char Char1 Char"/>
    <w:basedOn w:val="1"/>
    <w:uiPriority w:val="0"/>
    <w:rPr>
      <w:rFonts w:ascii="Tahoma" w:hAnsi="Tahoma"/>
      <w:sz w:val="24"/>
      <w:szCs w:val="24"/>
    </w:rPr>
  </w:style>
  <w:style w:type="paragraph" w:customStyle="1" w:styleId="202">
    <w:name w:val="列表项目"/>
    <w:basedOn w:val="1"/>
    <w:uiPriority w:val="0"/>
    <w:pPr>
      <w:tabs>
        <w:tab w:val="left" w:pos="420"/>
      </w:tabs>
      <w:spacing w:line="288" w:lineRule="auto"/>
      <w:ind w:left="840" w:leftChars="200" w:hanging="420" w:hangingChars="200"/>
    </w:pPr>
    <w:rPr>
      <w:sz w:val="21"/>
    </w:rPr>
  </w:style>
  <w:style w:type="paragraph" w:customStyle="1" w:styleId="203">
    <w:name w:val="样式4"/>
    <w:basedOn w:val="5"/>
    <w:uiPriority w:val="0"/>
    <w:pPr>
      <w:adjustRightInd w:val="0"/>
      <w:snapToGrid w:val="0"/>
    </w:pPr>
  </w:style>
  <w:style w:type="paragraph" w:customStyle="1" w:styleId="204">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205">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06">
    <w:name w:val="首行缩进"/>
    <w:basedOn w:val="1"/>
    <w:uiPriority w:val="0"/>
    <w:pPr>
      <w:numPr>
        <w:ilvl w:val="0"/>
        <w:numId w:val="11"/>
      </w:numPr>
      <w:spacing w:line="360" w:lineRule="auto"/>
    </w:pPr>
    <w:rPr>
      <w:rFonts w:eastAsia="仿宋_GB2312"/>
    </w:rPr>
  </w:style>
  <w:style w:type="paragraph" w:customStyle="1" w:styleId="20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08">
    <w:name w:val="Char Char Char Char"/>
    <w:basedOn w:val="1"/>
    <w:uiPriority w:val="0"/>
    <w:pPr>
      <w:pageBreakBefore/>
      <w:widowControl/>
      <w:spacing w:after="160" w:line="240" w:lineRule="exact"/>
      <w:jc w:val="left"/>
    </w:pPr>
    <w:rPr>
      <w:rFonts w:ascii="Verdana" w:hAnsi="Verdana"/>
      <w:kern w:val="0"/>
      <w:sz w:val="20"/>
      <w:lang w:eastAsia="en-US"/>
    </w:rPr>
  </w:style>
  <w:style w:type="paragraph" w:customStyle="1" w:styleId="209">
    <w:name w:val="标书正文:  0.74 厘米"/>
    <w:basedOn w:val="1"/>
    <w:uiPriority w:val="0"/>
    <w:pPr>
      <w:snapToGrid w:val="0"/>
      <w:spacing w:line="360" w:lineRule="auto"/>
      <w:ind w:firstLine="420"/>
    </w:pPr>
    <w:rPr>
      <w:sz w:val="24"/>
    </w:rPr>
  </w:style>
  <w:style w:type="paragraph" w:customStyle="1" w:styleId="210">
    <w:name w:val="af"/>
    <w:basedOn w:val="1"/>
    <w:uiPriority w:val="0"/>
    <w:pPr>
      <w:widowControl/>
      <w:spacing w:line="300" w:lineRule="atLeast"/>
      <w:jc w:val="left"/>
    </w:pPr>
    <w:rPr>
      <w:rFonts w:ascii="宋体" w:hAnsi="宋体"/>
      <w:kern w:val="0"/>
      <w:sz w:val="18"/>
    </w:rPr>
  </w:style>
  <w:style w:type="paragraph" w:customStyle="1" w:styleId="211">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12">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13">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214">
    <w:name w:val="bt"/>
    <w:basedOn w:val="1"/>
    <w:next w:val="22"/>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15">
    <w:name w:val="Note"/>
    <w:basedOn w:val="1"/>
    <w:uiPriority w:val="0"/>
    <w:pPr>
      <w:pBdr>
        <w:top w:val="single" w:color="auto" w:sz="12" w:space="3"/>
        <w:bottom w:val="single" w:color="auto" w:sz="12" w:space="3"/>
      </w:pBdr>
      <w:spacing w:line="360" w:lineRule="auto"/>
    </w:pPr>
    <w:rPr>
      <w:sz w:val="24"/>
    </w:rPr>
  </w:style>
  <w:style w:type="paragraph" w:customStyle="1" w:styleId="216">
    <w:name w:val="表格内文字"/>
    <w:basedOn w:val="30"/>
    <w:uiPriority w:val="0"/>
    <w:pPr>
      <w:adjustRightInd w:val="0"/>
    </w:pPr>
    <w:rPr>
      <w:color w:val="000000"/>
      <w:lang w:val="en-GB"/>
    </w:rPr>
  </w:style>
  <w:style w:type="paragraph" w:customStyle="1" w:styleId="217">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18">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9">
    <w:name w:val="Char Char Char Char Char Char Char Char Char Char Char Char Char Char Char Char"/>
    <w:basedOn w:val="1"/>
    <w:uiPriority w:val="0"/>
    <w:pPr>
      <w:tabs>
        <w:tab w:val="left" w:pos="360"/>
      </w:tabs>
    </w:pPr>
    <w:rPr>
      <w:sz w:val="24"/>
    </w:rPr>
  </w:style>
  <w:style w:type="paragraph" w:customStyle="1" w:styleId="220">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21">
    <w:name w:val="没有缩进（为图形使用）"/>
    <w:basedOn w:val="1"/>
    <w:uiPriority w:val="0"/>
    <w:pPr>
      <w:spacing w:before="120" w:after="120" w:line="360" w:lineRule="auto"/>
    </w:pPr>
    <w:rPr>
      <w:sz w:val="24"/>
    </w:rPr>
  </w:style>
  <w:style w:type="paragraph" w:customStyle="1" w:styleId="222">
    <w:name w:val="Item List"/>
    <w:uiPriority w:val="0"/>
    <w:pPr>
      <w:numPr>
        <w:ilvl w:val="0"/>
        <w:numId w:val="12"/>
      </w:numPr>
      <w:spacing w:line="300" w:lineRule="auto"/>
      <w:jc w:val="both"/>
    </w:pPr>
    <w:rPr>
      <w:rFonts w:ascii="Arial" w:hAnsi="Arial" w:eastAsia="宋体" w:cs="Times New Roman"/>
      <w:sz w:val="21"/>
      <w:lang w:val="en-US" w:eastAsia="zh-CN" w:bidi="ar-SA"/>
    </w:rPr>
  </w:style>
  <w:style w:type="paragraph" w:customStyle="1" w:styleId="223">
    <w:name w:val="Char2"/>
    <w:basedOn w:val="1"/>
    <w:uiPriority w:val="0"/>
    <w:pPr>
      <w:spacing w:line="240" w:lineRule="atLeast"/>
      <w:ind w:left="420" w:firstLine="420"/>
    </w:pPr>
    <w:rPr>
      <w:kern w:val="0"/>
      <w:sz w:val="21"/>
    </w:rPr>
  </w:style>
  <w:style w:type="paragraph" w:customStyle="1" w:styleId="224">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2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26">
    <w:name w:val="标题2"/>
    <w:basedOn w:val="4"/>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7">
    <w:name w:val="Char Char 字元 字元 字元 Char Char Char Char"/>
    <w:basedOn w:val="1"/>
    <w:uiPriority w:val="0"/>
    <w:pPr>
      <w:adjustRightInd w:val="0"/>
      <w:spacing w:line="360" w:lineRule="auto"/>
    </w:pPr>
    <w:rPr>
      <w:kern w:val="0"/>
      <w:sz w:val="24"/>
    </w:rPr>
  </w:style>
  <w:style w:type="paragraph" w:customStyle="1" w:styleId="228">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29">
    <w:name w:val="Char1 Char Char Char1"/>
    <w:basedOn w:val="1"/>
    <w:uiPriority w:val="0"/>
    <w:rPr>
      <w:rFonts w:ascii="Tahoma" w:hAnsi="Tahoma"/>
      <w:sz w:val="24"/>
    </w:rPr>
  </w:style>
  <w:style w:type="paragraph" w:customStyle="1" w:styleId="230">
    <w:name w:val="样式 行距: 1.5 倍行距1"/>
    <w:basedOn w:val="1"/>
    <w:uiPriority w:val="0"/>
    <w:pPr>
      <w:snapToGrid w:val="0"/>
    </w:pPr>
    <w:rPr>
      <w:sz w:val="21"/>
    </w:rPr>
  </w:style>
  <w:style w:type="paragraph" w:customStyle="1" w:styleId="231">
    <w:name w:val="表格文本"/>
    <w:uiPriority w:val="0"/>
    <w:pPr>
      <w:tabs>
        <w:tab w:val="decimal" w:pos="0"/>
      </w:tabs>
    </w:pPr>
    <w:rPr>
      <w:rFonts w:ascii="Arial" w:hAnsi="Arial" w:eastAsia="宋体" w:cs="Times New Roman"/>
      <w:sz w:val="21"/>
      <w:lang w:val="en-US" w:eastAsia="zh-CN" w:bidi="ar-SA"/>
    </w:rPr>
  </w:style>
  <w:style w:type="paragraph" w:customStyle="1" w:styleId="232">
    <w:name w:val="关键词"/>
    <w:basedOn w:val="1"/>
    <w:next w:val="1"/>
    <w:uiPriority w:val="0"/>
    <w:pPr>
      <w:spacing w:line="360" w:lineRule="auto"/>
    </w:pPr>
    <w:rPr>
      <w:rFonts w:eastAsia="黑体"/>
      <w:sz w:val="20"/>
    </w:rPr>
  </w:style>
  <w:style w:type="paragraph" w:customStyle="1" w:styleId="233">
    <w:name w:val="简单回函地址"/>
    <w:basedOn w:val="1"/>
    <w:qFormat/>
    <w:uiPriority w:val="0"/>
    <w:pPr>
      <w:adjustRightInd w:val="0"/>
      <w:snapToGrid w:val="0"/>
      <w:spacing w:line="360" w:lineRule="auto"/>
    </w:pPr>
    <w:rPr>
      <w:sz w:val="24"/>
    </w:rPr>
  </w:style>
  <w:style w:type="paragraph" w:customStyle="1" w:styleId="234">
    <w:name w:val="style1"/>
    <w:basedOn w:val="1"/>
    <w:uiPriority w:val="0"/>
    <w:pPr>
      <w:widowControl/>
      <w:spacing w:before="100" w:beforeAutospacing="1" w:after="100" w:afterAutospacing="1"/>
      <w:jc w:val="left"/>
    </w:pPr>
    <w:rPr>
      <w:rFonts w:ascii="宋体" w:hAnsi="宋体"/>
      <w:kern w:val="0"/>
      <w:sz w:val="21"/>
    </w:rPr>
  </w:style>
  <w:style w:type="paragraph" w:customStyle="1" w:styleId="235">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236">
    <w:name w:val="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237">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8">
    <w:name w:val="正文表格"/>
    <w:basedOn w:val="1"/>
    <w:uiPriority w:val="0"/>
    <w:pPr>
      <w:adjustRightInd w:val="0"/>
      <w:spacing w:before="40" w:after="40"/>
    </w:pPr>
    <w:rPr>
      <w:sz w:val="24"/>
    </w:rPr>
  </w:style>
  <w:style w:type="paragraph" w:customStyle="1" w:styleId="239">
    <w:name w:val="content"/>
    <w:basedOn w:val="1"/>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40">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241">
    <w:name w:val="Title - Date"/>
    <w:basedOn w:val="53"/>
    <w:next w:val="1"/>
    <w:uiPriority w:val="0"/>
    <w:pPr>
      <w:spacing w:before="240" w:after="720"/>
    </w:pPr>
    <w:rPr>
      <w:sz w:val="28"/>
    </w:rPr>
  </w:style>
  <w:style w:type="paragraph" w:customStyle="1" w:styleId="242">
    <w:name w:val="图片文字"/>
    <w:basedOn w:val="1"/>
    <w:uiPriority w:val="0"/>
    <w:pPr>
      <w:spacing w:line="240" w:lineRule="atLeast"/>
      <w:jc w:val="center"/>
    </w:pPr>
    <w:rPr>
      <w:sz w:val="21"/>
    </w:rPr>
  </w:style>
  <w:style w:type="paragraph" w:customStyle="1" w:styleId="243">
    <w:name w:val="操作步骤"/>
    <w:basedOn w:val="1"/>
    <w:uiPriority w:val="0"/>
    <w:pPr>
      <w:numPr>
        <w:ilvl w:val="0"/>
        <w:numId w:val="13"/>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44">
    <w:name w:val="样式 标题 1 + 居中 段前: 6 磅 段后: 6 磅 行距: 1.5 倍行距"/>
    <w:basedOn w:val="3"/>
    <w:uiPriority w:val="0"/>
    <w:pPr>
      <w:keepLines/>
      <w:adjustRightInd w:val="0"/>
      <w:spacing w:before="120" w:after="120" w:line="360" w:lineRule="auto"/>
      <w:jc w:val="center"/>
    </w:pPr>
    <w:rPr>
      <w:rFonts w:ascii="Times New Roman"/>
      <w:b/>
      <w:kern w:val="44"/>
      <w:sz w:val="32"/>
    </w:rPr>
  </w:style>
  <w:style w:type="paragraph" w:customStyle="1" w:styleId="245">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246">
    <w:name w:val="1.正文"/>
    <w:basedOn w:val="1"/>
    <w:uiPriority w:val="0"/>
    <w:pPr>
      <w:spacing w:line="360" w:lineRule="auto"/>
      <w:ind w:left="540" w:leftChars="225" w:firstLine="540" w:firstLineChars="225"/>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25</Pages>
  <Words>2014</Words>
  <Characters>11484</Characters>
  <Lines>95</Lines>
  <Paragraphs>26</Paragraphs>
  <TotalTime>27</TotalTime>
  <ScaleCrop>false</ScaleCrop>
  <LinksUpToDate>false</LinksUpToDate>
  <CharactersWithSpaces>13472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2020-04-27T07:33:00Z</dcterms:created>
  <dc:creator>罗成</dc:creator>
  <cp:lastModifiedBy>叶宗跃</cp:lastModifiedBy>
  <cp:lastPrinted>2021-04-06T09:27:00Z</cp:lastPrinted>
  <dcterms:modified xsi:type="dcterms:W3CDTF">2021-04-06T09:30:57Z</dcterms:modified>
  <dc:title>竞争性谈判文件</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238B45155F374C9C95DCB5D08B825777</vt:lpwstr>
  </property>
</Properties>
</file>