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723" w:firstLineChars="200"/>
        <w:jc w:val="center"/>
        <w:rPr>
          <w:rFonts w:hint="eastAsia" w:ascii="宋体" w:hAnsi="宋体"/>
          <w:b/>
          <w:color w:val="000000" w:themeColor="text1"/>
          <w:sz w:val="36"/>
          <w:szCs w:val="30"/>
        </w:rPr>
      </w:pPr>
      <w:r>
        <w:rPr>
          <w:rFonts w:hint="eastAsia" w:ascii="宋体" w:hAnsi="宋体"/>
          <w:b/>
          <w:color w:val="000000" w:themeColor="text1"/>
          <w:sz w:val="36"/>
          <w:szCs w:val="30"/>
        </w:rPr>
        <w:t>重庆第二师范学院南山校区</w:t>
      </w:r>
    </w:p>
    <w:p>
      <w:pPr>
        <w:snapToGrid w:val="0"/>
        <w:spacing w:line="360" w:lineRule="auto"/>
        <w:ind w:firstLine="723" w:firstLineChars="200"/>
        <w:jc w:val="center"/>
        <w:rPr>
          <w:rFonts w:hint="eastAsia" w:ascii="宋体" w:hAnsi="宋体"/>
          <w:b/>
          <w:color w:val="000000" w:themeColor="text1"/>
          <w:sz w:val="36"/>
          <w:szCs w:val="30"/>
        </w:rPr>
      </w:pPr>
      <w:r>
        <w:rPr>
          <w:rFonts w:hint="eastAsia" w:ascii="宋体" w:hAnsi="宋体"/>
          <w:b/>
          <w:color w:val="000000" w:themeColor="text1"/>
          <w:sz w:val="36"/>
          <w:szCs w:val="30"/>
        </w:rPr>
        <w:t>服务师生用房生活超市招租公告</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上海高地房地产经纪有限公司重庆分公司（以下简称：招租代理人）</w:t>
      </w:r>
      <w:r>
        <w:rPr>
          <w:rFonts w:ascii="宋体" w:hAnsi="宋体"/>
          <w:color w:val="000000" w:themeColor="text1"/>
          <w:sz w:val="24"/>
          <w:szCs w:val="24"/>
        </w:rPr>
        <w:t>受</w:t>
      </w:r>
      <w:r>
        <w:rPr>
          <w:rFonts w:hint="eastAsia" w:ascii="宋体" w:hAnsi="宋体"/>
          <w:color w:val="000000" w:themeColor="text1"/>
          <w:sz w:val="24"/>
          <w:szCs w:val="24"/>
        </w:rPr>
        <w:t>重庆重二师院资产管理有限公司（以下简称：招租人）的委托，对重庆第二师范学院南山校区服务师生生活用房超市租赁进行比选。本项目为招租人自主比选项目，欢迎具备资格的供应商前来参与比选。</w:t>
      </w:r>
    </w:p>
    <w:p>
      <w:pPr>
        <w:pStyle w:val="2"/>
        <w:spacing w:before="0" w:after="0" w:line="360" w:lineRule="auto"/>
        <w:ind w:firstLine="482" w:firstLineChars="200"/>
        <w:rPr>
          <w:rFonts w:ascii="宋体" w:hAnsi="宋体"/>
          <w:color w:val="000000" w:themeColor="text1"/>
          <w:sz w:val="24"/>
          <w:szCs w:val="24"/>
        </w:rPr>
      </w:pPr>
      <w:bookmarkStart w:id="0" w:name="_Toc317775175"/>
      <w:bookmarkStart w:id="1" w:name="_Toc7673"/>
      <w:bookmarkStart w:id="2" w:name="_Toc39154199"/>
      <w:bookmarkStart w:id="3" w:name="_Toc313893526"/>
      <w:bookmarkStart w:id="4" w:name="_Toc27990"/>
      <w:bookmarkStart w:id="5" w:name="_Toc6398"/>
      <w:bookmarkStart w:id="6" w:name="_Toc18813"/>
      <w:bookmarkStart w:id="7" w:name="_Toc12990"/>
      <w:r>
        <w:rPr>
          <w:rFonts w:hint="eastAsia" w:ascii="宋体" w:hAnsi="宋体"/>
          <w:color w:val="000000" w:themeColor="text1"/>
          <w:sz w:val="24"/>
          <w:szCs w:val="24"/>
        </w:rPr>
        <w:t>一、比选内容</w:t>
      </w:r>
      <w:bookmarkEnd w:id="0"/>
      <w:bookmarkEnd w:id="1"/>
      <w:bookmarkEnd w:id="2"/>
      <w:bookmarkEnd w:id="3"/>
      <w:bookmarkEnd w:id="4"/>
      <w:bookmarkEnd w:id="5"/>
      <w:bookmarkEnd w:id="6"/>
      <w:bookmarkEnd w:id="7"/>
    </w:p>
    <w:tbl>
      <w:tblPr>
        <w:tblStyle w:val="8"/>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2410"/>
        <w:gridCol w:w="1559"/>
        <w:gridCol w:w="1349"/>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143" w:type="dxa"/>
            <w:vAlign w:val="center"/>
          </w:tcPr>
          <w:p>
            <w:pPr>
              <w:pStyle w:val="5"/>
              <w:spacing w:line="240" w:lineRule="atLeast"/>
              <w:ind w:left="0"/>
              <w:jc w:val="center"/>
              <w:outlineLvl w:val="0"/>
              <w:rPr>
                <w:rFonts w:ascii="宋体" w:hAnsi="宋体"/>
                <w:b/>
                <w:color w:val="000000" w:themeColor="text1"/>
                <w:sz w:val="21"/>
                <w:szCs w:val="21"/>
              </w:rPr>
            </w:pPr>
            <w:bookmarkStart w:id="8" w:name="_Toc373860293"/>
            <w:bookmarkStart w:id="9" w:name="_Toc317775178"/>
            <w:r>
              <w:rPr>
                <w:rFonts w:hint="eastAsia" w:ascii="宋体" w:hAnsi="宋体"/>
                <w:b/>
                <w:color w:val="000000" w:themeColor="text1"/>
                <w:sz w:val="21"/>
                <w:szCs w:val="21"/>
              </w:rPr>
              <w:t>项目名称</w:t>
            </w:r>
          </w:p>
        </w:tc>
        <w:tc>
          <w:tcPr>
            <w:tcW w:w="2410" w:type="dxa"/>
            <w:vAlign w:val="center"/>
          </w:tcPr>
          <w:p>
            <w:pPr>
              <w:pStyle w:val="5"/>
              <w:spacing w:line="240" w:lineRule="atLeast"/>
              <w:ind w:left="0"/>
              <w:jc w:val="center"/>
              <w:outlineLvl w:val="0"/>
              <w:rPr>
                <w:rFonts w:ascii="宋体" w:hAnsi="宋体"/>
                <w:b/>
                <w:color w:val="000000" w:themeColor="text1"/>
                <w:sz w:val="21"/>
                <w:szCs w:val="21"/>
              </w:rPr>
            </w:pPr>
            <w:r>
              <w:rPr>
                <w:rFonts w:hint="eastAsia" w:ascii="宋体" w:hAnsi="宋体"/>
                <w:b/>
                <w:color w:val="000000" w:themeColor="text1"/>
                <w:sz w:val="21"/>
                <w:szCs w:val="21"/>
              </w:rPr>
              <w:t>联合运营地点</w:t>
            </w:r>
          </w:p>
        </w:tc>
        <w:tc>
          <w:tcPr>
            <w:tcW w:w="1559" w:type="dxa"/>
            <w:vAlign w:val="center"/>
          </w:tcPr>
          <w:p>
            <w:pPr>
              <w:pStyle w:val="5"/>
              <w:spacing w:line="240" w:lineRule="atLeast"/>
              <w:ind w:left="0"/>
              <w:jc w:val="center"/>
              <w:outlineLvl w:val="0"/>
              <w:rPr>
                <w:rFonts w:ascii="宋体" w:hAnsi="宋体"/>
                <w:b/>
                <w:color w:val="000000" w:themeColor="text1"/>
                <w:sz w:val="21"/>
                <w:szCs w:val="21"/>
              </w:rPr>
            </w:pPr>
            <w:r>
              <w:rPr>
                <w:rFonts w:hint="eastAsia" w:ascii="宋体" w:hAnsi="宋体"/>
                <w:b/>
                <w:color w:val="000000" w:themeColor="text1"/>
                <w:sz w:val="21"/>
                <w:szCs w:val="21"/>
              </w:rPr>
              <w:t>场地有偿使用费最低限价</w:t>
            </w:r>
          </w:p>
          <w:p>
            <w:pPr>
              <w:pStyle w:val="5"/>
              <w:spacing w:line="240" w:lineRule="atLeast"/>
              <w:ind w:left="0"/>
              <w:jc w:val="center"/>
              <w:outlineLvl w:val="0"/>
              <w:rPr>
                <w:rFonts w:ascii="宋体" w:hAnsi="宋体"/>
                <w:b/>
                <w:color w:val="000000" w:themeColor="text1"/>
                <w:sz w:val="21"/>
                <w:szCs w:val="21"/>
              </w:rPr>
            </w:pPr>
            <w:r>
              <w:rPr>
                <w:rFonts w:hint="eastAsia" w:ascii="宋体" w:hAnsi="宋体"/>
                <w:b/>
                <w:color w:val="000000" w:themeColor="text1"/>
                <w:sz w:val="21"/>
                <w:szCs w:val="21"/>
              </w:rPr>
              <w:t>（万元/年）</w:t>
            </w:r>
          </w:p>
        </w:tc>
        <w:tc>
          <w:tcPr>
            <w:tcW w:w="1349" w:type="dxa"/>
            <w:vAlign w:val="center"/>
          </w:tcPr>
          <w:p>
            <w:pPr>
              <w:pStyle w:val="5"/>
              <w:spacing w:line="240" w:lineRule="atLeast"/>
              <w:ind w:left="0"/>
              <w:jc w:val="center"/>
              <w:outlineLvl w:val="0"/>
              <w:rPr>
                <w:rFonts w:ascii="宋体" w:hAnsi="宋体"/>
                <w:b/>
                <w:color w:val="000000" w:themeColor="text1"/>
                <w:sz w:val="21"/>
                <w:szCs w:val="21"/>
              </w:rPr>
            </w:pPr>
            <w:r>
              <w:rPr>
                <w:rFonts w:hint="eastAsia" w:ascii="宋体" w:hAnsi="宋体"/>
                <w:b/>
                <w:color w:val="000000" w:themeColor="text1"/>
                <w:sz w:val="21"/>
                <w:szCs w:val="21"/>
              </w:rPr>
              <w:t>比选保证金</w:t>
            </w:r>
          </w:p>
          <w:p>
            <w:pPr>
              <w:pStyle w:val="5"/>
              <w:spacing w:line="240" w:lineRule="atLeast"/>
              <w:ind w:left="0"/>
              <w:jc w:val="center"/>
              <w:outlineLvl w:val="0"/>
              <w:rPr>
                <w:rFonts w:ascii="宋体" w:hAnsi="宋体"/>
                <w:b/>
                <w:color w:val="000000" w:themeColor="text1"/>
                <w:sz w:val="21"/>
                <w:szCs w:val="21"/>
              </w:rPr>
            </w:pPr>
            <w:r>
              <w:rPr>
                <w:rFonts w:hint="eastAsia" w:ascii="宋体" w:hAnsi="宋体"/>
                <w:b/>
                <w:color w:val="000000" w:themeColor="text1"/>
                <w:sz w:val="21"/>
                <w:szCs w:val="21"/>
              </w:rPr>
              <w:t>（万元）</w:t>
            </w:r>
          </w:p>
        </w:tc>
        <w:tc>
          <w:tcPr>
            <w:tcW w:w="1734" w:type="dxa"/>
            <w:vAlign w:val="center"/>
          </w:tcPr>
          <w:p>
            <w:pPr>
              <w:pStyle w:val="5"/>
              <w:spacing w:line="240" w:lineRule="atLeast"/>
              <w:ind w:left="0"/>
              <w:outlineLvl w:val="0"/>
              <w:rPr>
                <w:rFonts w:ascii="宋体" w:hAnsi="宋体"/>
                <w:b/>
                <w:color w:val="000000" w:themeColor="text1"/>
                <w:sz w:val="21"/>
                <w:szCs w:val="21"/>
              </w:rPr>
            </w:pPr>
            <w:r>
              <w:rPr>
                <w:rFonts w:ascii="宋体" w:hAnsi="宋体"/>
                <w:b/>
                <w:color w:val="000000" w:themeColor="text1"/>
                <w:sz w:val="21"/>
                <w:szCs w:val="21"/>
              </w:rPr>
              <w:t>成交</w:t>
            </w:r>
            <w:r>
              <w:rPr>
                <w:rFonts w:hint="eastAsia" w:ascii="宋体" w:hAnsi="宋体"/>
                <w:b/>
                <w:color w:val="000000" w:themeColor="text1"/>
                <w:sz w:val="21"/>
                <w:szCs w:val="21"/>
              </w:rPr>
              <w:t>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143" w:type="dxa"/>
            <w:vAlign w:val="center"/>
          </w:tcPr>
          <w:p>
            <w:pPr>
              <w:pStyle w:val="4"/>
              <w:spacing w:line="400" w:lineRule="exact"/>
              <w:ind w:firstLine="0"/>
              <w:jc w:val="center"/>
              <w:outlineLvl w:val="0"/>
              <w:rPr>
                <w:rFonts w:ascii="宋体" w:hAnsi="宋体"/>
                <w:color w:val="000000" w:themeColor="text1"/>
                <w:szCs w:val="24"/>
              </w:rPr>
            </w:pPr>
            <w:r>
              <w:rPr>
                <w:rFonts w:hint="eastAsia" w:ascii="宋体" w:hAnsi="宋体"/>
                <w:color w:val="000000" w:themeColor="text1"/>
                <w:szCs w:val="24"/>
              </w:rPr>
              <w:t>南山校区服务师生用房超市项目</w:t>
            </w:r>
          </w:p>
        </w:tc>
        <w:tc>
          <w:tcPr>
            <w:tcW w:w="2410" w:type="dxa"/>
            <w:vAlign w:val="center"/>
          </w:tcPr>
          <w:p>
            <w:pPr>
              <w:pStyle w:val="4"/>
              <w:spacing w:line="400" w:lineRule="exact"/>
              <w:ind w:firstLine="0"/>
              <w:jc w:val="center"/>
              <w:outlineLvl w:val="0"/>
              <w:rPr>
                <w:rFonts w:ascii="宋体" w:hAnsi="宋体"/>
                <w:color w:val="000000" w:themeColor="text1"/>
                <w:szCs w:val="24"/>
              </w:rPr>
            </w:pPr>
            <w:r>
              <w:rPr>
                <w:rFonts w:hint="eastAsia" w:ascii="宋体" w:hAnsi="宋体"/>
                <w:color w:val="000000" w:themeColor="text1"/>
                <w:szCs w:val="24"/>
              </w:rPr>
              <w:t>南山校区第三学生宿舍楼下15、16、17号门面</w:t>
            </w:r>
          </w:p>
        </w:tc>
        <w:tc>
          <w:tcPr>
            <w:tcW w:w="1559" w:type="dxa"/>
            <w:vAlign w:val="center"/>
          </w:tcPr>
          <w:p>
            <w:pPr>
              <w:pStyle w:val="4"/>
              <w:spacing w:line="400" w:lineRule="exact"/>
              <w:ind w:firstLine="0"/>
              <w:jc w:val="center"/>
              <w:outlineLvl w:val="0"/>
              <w:rPr>
                <w:rFonts w:ascii="宋体" w:hAnsi="宋体"/>
                <w:color w:val="000000" w:themeColor="text1"/>
                <w:szCs w:val="24"/>
              </w:rPr>
            </w:pPr>
            <w:r>
              <w:rPr>
                <w:rFonts w:hint="eastAsia" w:ascii="宋体" w:hAnsi="宋体"/>
                <w:color w:val="000000" w:themeColor="text1"/>
                <w:szCs w:val="24"/>
              </w:rPr>
              <w:t>30</w:t>
            </w:r>
          </w:p>
        </w:tc>
        <w:tc>
          <w:tcPr>
            <w:tcW w:w="1349" w:type="dxa"/>
            <w:vAlign w:val="center"/>
          </w:tcPr>
          <w:p>
            <w:pPr>
              <w:pStyle w:val="4"/>
              <w:spacing w:line="400" w:lineRule="exact"/>
              <w:ind w:firstLineChars="175"/>
              <w:outlineLvl w:val="0"/>
              <w:rPr>
                <w:rFonts w:ascii="宋体" w:hAnsi="宋体"/>
                <w:color w:val="000000" w:themeColor="text1"/>
                <w:szCs w:val="24"/>
              </w:rPr>
            </w:pPr>
            <w:r>
              <w:rPr>
                <w:rFonts w:hint="eastAsia" w:ascii="宋体" w:hAnsi="宋体"/>
                <w:color w:val="000000" w:themeColor="text1"/>
                <w:szCs w:val="24"/>
              </w:rPr>
              <w:t>2</w:t>
            </w:r>
          </w:p>
        </w:tc>
        <w:tc>
          <w:tcPr>
            <w:tcW w:w="1734" w:type="dxa"/>
            <w:vAlign w:val="center"/>
          </w:tcPr>
          <w:p>
            <w:pPr>
              <w:pStyle w:val="4"/>
              <w:spacing w:line="400" w:lineRule="exact"/>
              <w:ind w:firstLine="780" w:firstLineChars="325"/>
              <w:outlineLvl w:val="0"/>
              <w:rPr>
                <w:rFonts w:ascii="宋体" w:hAnsi="宋体"/>
                <w:color w:val="000000" w:themeColor="text1"/>
                <w:szCs w:val="24"/>
              </w:rPr>
            </w:pPr>
            <w:r>
              <w:rPr>
                <w:rFonts w:hint="eastAsia" w:ascii="宋体" w:hAnsi="宋体"/>
                <w:color w:val="000000" w:themeColor="text1"/>
                <w:szCs w:val="24"/>
              </w:rPr>
              <w:t>1</w:t>
            </w:r>
          </w:p>
        </w:tc>
      </w:tr>
    </w:tbl>
    <w:p>
      <w:pPr>
        <w:spacing w:line="360" w:lineRule="auto"/>
        <w:ind w:firstLine="482" w:firstLineChars="200"/>
        <w:rPr>
          <w:rFonts w:ascii="宋体" w:hAnsi="宋体"/>
          <w:b/>
          <w:color w:val="000000" w:themeColor="text1"/>
          <w:sz w:val="24"/>
          <w:szCs w:val="24"/>
        </w:rPr>
      </w:pPr>
      <w:r>
        <w:rPr>
          <w:rFonts w:hint="eastAsia" w:ascii="宋体" w:hAnsi="宋体"/>
          <w:b/>
          <w:color w:val="000000" w:themeColor="text1"/>
          <w:sz w:val="24"/>
          <w:szCs w:val="24"/>
        </w:rPr>
        <w:t>注：个体户不能参与本项目比选;正在合同期内的本校内生活超市不能参加比选;2019年-2021年学校校内师生服务中标商未按照合同约定履行完毕全部租赁期限义务者不能参加比选。</w:t>
      </w:r>
    </w:p>
    <w:p>
      <w:pPr>
        <w:pStyle w:val="2"/>
        <w:spacing w:before="0" w:after="0" w:line="360" w:lineRule="auto"/>
        <w:ind w:firstLine="482" w:firstLineChars="200"/>
        <w:rPr>
          <w:rFonts w:ascii="宋体" w:hAnsi="宋体"/>
          <w:color w:val="000000" w:themeColor="text1"/>
          <w:sz w:val="24"/>
          <w:szCs w:val="24"/>
        </w:rPr>
      </w:pPr>
      <w:bookmarkStart w:id="10" w:name="_Toc23405"/>
      <w:bookmarkStart w:id="11" w:name="_Toc39154200"/>
      <w:bookmarkStart w:id="12" w:name="_Toc4864"/>
      <w:bookmarkStart w:id="13" w:name="_Toc24613"/>
      <w:bookmarkStart w:id="14" w:name="_Toc13330"/>
      <w:bookmarkStart w:id="15" w:name="_Toc3945"/>
      <w:r>
        <w:rPr>
          <w:rFonts w:hint="eastAsia" w:ascii="宋体" w:hAnsi="宋体"/>
          <w:color w:val="000000" w:themeColor="text1"/>
          <w:sz w:val="24"/>
          <w:szCs w:val="24"/>
        </w:rPr>
        <w:t>二、供应商资格条件</w:t>
      </w:r>
      <w:bookmarkEnd w:id="10"/>
      <w:bookmarkEnd w:id="11"/>
      <w:bookmarkEnd w:id="12"/>
      <w:bookmarkEnd w:id="13"/>
      <w:bookmarkEnd w:id="14"/>
      <w:bookmarkEnd w:id="15"/>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供应商是指向招租人提供服务的法人、其他组织。合格的供应商应符合以下基本资格条件，同时符合根据该项目特点设置的特定资格条件</w:t>
      </w:r>
      <w:r>
        <w:rPr>
          <w:rFonts w:ascii="宋体" w:hAnsi="宋体"/>
          <w:color w:val="000000" w:themeColor="text1"/>
          <w:sz w:val="24"/>
          <w:szCs w:val="24"/>
        </w:rPr>
        <w:t>。</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（一）基本资格条件</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1.具有独立承担民事责任的能力；</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2.具有良好的商业信誉和健全的财务会计制度；</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3.具有履行合同所必需的设备和专业技术能力；</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4.有依法缴纳税收的良好记录；</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5.参加政府采购活动前三年内，在经营活动中没有重大违法记录；</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6.法律、行政法规规定的其他条件。</w:t>
      </w:r>
    </w:p>
    <w:p>
      <w:pPr>
        <w:pStyle w:val="2"/>
        <w:spacing w:before="0" w:after="0" w:line="360" w:lineRule="auto"/>
        <w:ind w:firstLine="482" w:firstLineChars="200"/>
        <w:rPr>
          <w:rFonts w:ascii="宋体" w:hAnsi="宋体"/>
          <w:color w:val="000000" w:themeColor="text1"/>
          <w:sz w:val="24"/>
          <w:szCs w:val="24"/>
        </w:rPr>
      </w:pPr>
      <w:bookmarkStart w:id="16" w:name="_Toc2153"/>
      <w:bookmarkStart w:id="17" w:name="_Toc20467"/>
      <w:bookmarkStart w:id="18" w:name="_Toc19632"/>
      <w:bookmarkStart w:id="19" w:name="_Toc21197"/>
      <w:bookmarkStart w:id="20" w:name="_Toc39154201"/>
      <w:bookmarkStart w:id="21" w:name="_Toc15037"/>
      <w:r>
        <w:rPr>
          <w:rFonts w:hint="eastAsia" w:ascii="宋体" w:hAnsi="宋体"/>
          <w:color w:val="000000" w:themeColor="text1"/>
          <w:sz w:val="24"/>
          <w:szCs w:val="24"/>
        </w:rPr>
        <w:t>三、比选有关说明</w:t>
      </w:r>
      <w:bookmarkEnd w:id="8"/>
      <w:bookmarkEnd w:id="16"/>
      <w:bookmarkEnd w:id="17"/>
      <w:bookmarkEnd w:id="18"/>
      <w:bookmarkEnd w:id="19"/>
      <w:bookmarkEnd w:id="20"/>
      <w:bookmarkEnd w:id="21"/>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（一）</w:t>
      </w:r>
      <w:r>
        <w:rPr>
          <w:rFonts w:ascii="宋体" w:hAnsi="宋体"/>
          <w:color w:val="000000" w:themeColor="text1"/>
          <w:sz w:val="24"/>
          <w:szCs w:val="24"/>
        </w:rPr>
        <w:t>凡有意参加</w:t>
      </w:r>
      <w:r>
        <w:rPr>
          <w:rFonts w:hint="eastAsia" w:ascii="宋体" w:hAnsi="宋体"/>
          <w:color w:val="000000" w:themeColor="text1"/>
          <w:sz w:val="24"/>
          <w:szCs w:val="24"/>
        </w:rPr>
        <w:t>比选</w:t>
      </w:r>
      <w:r>
        <w:rPr>
          <w:rFonts w:ascii="宋体" w:hAnsi="宋体"/>
          <w:color w:val="000000" w:themeColor="text1"/>
          <w:sz w:val="24"/>
          <w:szCs w:val="24"/>
        </w:rPr>
        <w:t>的</w:t>
      </w:r>
      <w:r>
        <w:rPr>
          <w:rFonts w:hint="eastAsia" w:ascii="宋体" w:hAnsi="宋体"/>
          <w:color w:val="000000" w:themeColor="text1"/>
          <w:sz w:val="24"/>
          <w:szCs w:val="24"/>
        </w:rPr>
        <w:t>供应商</w:t>
      </w:r>
      <w:r>
        <w:rPr>
          <w:rFonts w:ascii="宋体" w:hAnsi="宋体"/>
          <w:color w:val="000000" w:themeColor="text1"/>
          <w:sz w:val="24"/>
          <w:szCs w:val="24"/>
        </w:rPr>
        <w:t>，请到</w:t>
      </w:r>
      <w:r>
        <w:rPr>
          <w:rFonts w:hint="eastAsia" w:ascii="宋体" w:hAnsi="宋体"/>
          <w:color w:val="000000" w:themeColor="text1"/>
          <w:sz w:val="24"/>
          <w:szCs w:val="24"/>
        </w:rPr>
        <w:t>招租代理人处报名</w:t>
      </w:r>
      <w:r>
        <w:rPr>
          <w:rFonts w:ascii="宋体" w:hAnsi="宋体"/>
          <w:color w:val="000000" w:themeColor="text1"/>
          <w:sz w:val="24"/>
          <w:szCs w:val="24"/>
        </w:rPr>
        <w:t>。</w:t>
      </w:r>
      <w:r>
        <w:rPr>
          <w:rFonts w:hint="eastAsia" w:ascii="宋体" w:hAnsi="宋体"/>
          <w:color w:val="000000" w:themeColor="text1"/>
          <w:sz w:val="24"/>
          <w:szCs w:val="24"/>
        </w:rPr>
        <w:t>报名方式为：</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1.市内潜在供应商报名方式：</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现场报名地点：重庆市渝北区复地上城8栋负一楼，递交《招租文件发售登记表》（加盖供应商公章）并购买比选文件。</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2.市外潜在供应商报名方式：</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潜在供应商将《招租文件发售登记表》（加盖供应商公章）</w:t>
      </w:r>
      <w:r>
        <w:fldChar w:fldCharType="begin"/>
      </w:r>
      <w:r>
        <w:instrText xml:space="preserve"> HYPERLINK "mailto:扫描后发送至chenyadong@cqchinabase.com" </w:instrText>
      </w:r>
      <w:r>
        <w:fldChar w:fldCharType="separate"/>
      </w:r>
      <w:r>
        <w:rPr>
          <w:rFonts w:hint="eastAsia" w:ascii="宋体" w:hAnsi="宋体"/>
          <w:color w:val="000000" w:themeColor="text1"/>
          <w:sz w:val="24"/>
          <w:szCs w:val="24"/>
        </w:rPr>
        <w:t>扫描后发送至</w:t>
      </w:r>
      <w:r>
        <w:rPr>
          <w:rFonts w:hint="eastAsia" w:ascii="宋体" w:hAnsi="宋体"/>
          <w:color w:val="000000" w:themeColor="text1"/>
          <w:sz w:val="24"/>
          <w:szCs w:val="24"/>
        </w:rPr>
        <w:fldChar w:fldCharType="end"/>
      </w:r>
      <w:r>
        <w:rPr>
          <w:rFonts w:hint="eastAsia" w:ascii="宋体" w:hAnsi="宋体"/>
          <w:color w:val="000000" w:themeColor="text1"/>
          <w:sz w:val="24"/>
          <w:szCs w:val="24"/>
        </w:rPr>
        <w:t>wangmin@golte.com.cn，比选文件费用在比选现场向招租代理人缴纳。</w:t>
      </w:r>
    </w:p>
    <w:p>
      <w:pPr>
        <w:spacing w:line="360" w:lineRule="auto"/>
        <w:ind w:firstLine="480" w:firstLineChars="200"/>
        <w:rPr>
          <w:rFonts w:ascii="宋体" w:hAnsi="宋体"/>
          <w:color w:val="000000" w:themeColor="text1"/>
          <w:sz w:val="24"/>
          <w:szCs w:val="24"/>
        </w:rPr>
      </w:pPr>
      <w:r>
        <w:rPr>
          <w:rFonts w:ascii="宋体" w:hAnsi="宋体"/>
          <w:color w:val="000000" w:themeColor="text1"/>
          <w:sz w:val="24"/>
          <w:szCs w:val="24"/>
        </w:rPr>
        <w:t>（</w:t>
      </w:r>
      <w:r>
        <w:rPr>
          <w:rFonts w:hint="eastAsia" w:ascii="宋体" w:hAnsi="宋体"/>
          <w:color w:val="000000" w:themeColor="text1"/>
          <w:sz w:val="24"/>
          <w:szCs w:val="24"/>
        </w:rPr>
        <w:t>二</w:t>
      </w:r>
      <w:r>
        <w:rPr>
          <w:rFonts w:ascii="宋体" w:hAnsi="宋体"/>
          <w:color w:val="000000" w:themeColor="text1"/>
          <w:sz w:val="24"/>
          <w:szCs w:val="24"/>
        </w:rPr>
        <w:t>）</w:t>
      </w:r>
      <w:r>
        <w:rPr>
          <w:rFonts w:hint="eastAsia" w:ascii="宋体" w:hAnsi="宋体"/>
          <w:color w:val="000000" w:themeColor="text1"/>
          <w:sz w:val="24"/>
          <w:szCs w:val="24"/>
        </w:rPr>
        <w:t>比选</w:t>
      </w:r>
      <w:r>
        <w:rPr>
          <w:rFonts w:ascii="宋体" w:hAnsi="宋体"/>
          <w:color w:val="000000" w:themeColor="text1"/>
          <w:sz w:val="24"/>
          <w:szCs w:val="24"/>
        </w:rPr>
        <w:t>文件</w:t>
      </w:r>
      <w:r>
        <w:rPr>
          <w:rFonts w:hint="eastAsia" w:ascii="宋体" w:hAnsi="宋体"/>
          <w:color w:val="000000" w:themeColor="text1"/>
          <w:sz w:val="24"/>
          <w:szCs w:val="24"/>
        </w:rPr>
        <w:t>报名</w:t>
      </w:r>
      <w:r>
        <w:rPr>
          <w:rFonts w:ascii="宋体" w:hAnsi="宋体"/>
          <w:color w:val="000000" w:themeColor="text1"/>
          <w:sz w:val="24"/>
          <w:szCs w:val="24"/>
        </w:rPr>
        <w:t>期限：</w:t>
      </w:r>
      <w:r>
        <w:rPr>
          <w:rFonts w:hint="eastAsia" w:ascii="宋体" w:hAnsi="宋体"/>
          <w:color w:val="000000" w:themeColor="text1"/>
          <w:sz w:val="24"/>
          <w:szCs w:val="24"/>
          <w:lang w:val="en-US" w:eastAsia="zh-CN"/>
        </w:rPr>
        <w:t>2021</w:t>
      </w:r>
      <w:r>
        <w:rPr>
          <w:rFonts w:ascii="宋体" w:hAnsi="宋体"/>
          <w:color w:val="000000" w:themeColor="text1"/>
          <w:sz w:val="24"/>
          <w:szCs w:val="24"/>
        </w:rPr>
        <w:t>年</w:t>
      </w:r>
      <w:r>
        <w:rPr>
          <w:rFonts w:hint="eastAsia" w:ascii="宋体" w:hAnsi="宋体"/>
          <w:color w:val="000000" w:themeColor="text1"/>
          <w:sz w:val="24"/>
          <w:szCs w:val="24"/>
        </w:rPr>
        <w:t>4</w:t>
      </w:r>
      <w:r>
        <w:rPr>
          <w:rFonts w:ascii="宋体" w:hAnsi="宋体"/>
          <w:color w:val="000000" w:themeColor="text1"/>
          <w:sz w:val="24"/>
          <w:szCs w:val="24"/>
        </w:rPr>
        <w:t>月</w:t>
      </w:r>
      <w:r>
        <w:rPr>
          <w:rFonts w:hint="eastAsia" w:ascii="宋体" w:hAnsi="宋体"/>
          <w:color w:val="000000" w:themeColor="text1"/>
          <w:sz w:val="24"/>
          <w:szCs w:val="24"/>
          <w:lang w:val="en-US" w:eastAsia="zh-CN"/>
        </w:rPr>
        <w:t>6</w:t>
      </w:r>
      <w:r>
        <w:rPr>
          <w:rFonts w:ascii="宋体" w:hAnsi="宋体"/>
          <w:color w:val="000000" w:themeColor="text1"/>
          <w:sz w:val="24"/>
          <w:szCs w:val="24"/>
        </w:rPr>
        <w:t>日</w:t>
      </w:r>
      <w:r>
        <w:rPr>
          <w:rFonts w:hint="eastAsia" w:ascii="宋体" w:hAnsi="宋体"/>
          <w:color w:val="000000" w:themeColor="text1"/>
          <w:sz w:val="24"/>
          <w:szCs w:val="24"/>
        </w:rPr>
        <w:t>-202</w:t>
      </w:r>
      <w:r>
        <w:rPr>
          <w:rFonts w:hint="eastAsia" w:ascii="宋体" w:hAnsi="宋体"/>
          <w:color w:val="000000" w:themeColor="text1"/>
          <w:sz w:val="24"/>
          <w:szCs w:val="24"/>
          <w:lang w:val="en-US" w:eastAsia="zh-CN"/>
        </w:rPr>
        <w:t>1</w:t>
      </w:r>
      <w:r>
        <w:rPr>
          <w:rFonts w:hint="eastAsia" w:ascii="宋体" w:hAnsi="宋体"/>
          <w:color w:val="000000" w:themeColor="text1"/>
          <w:sz w:val="24"/>
          <w:szCs w:val="24"/>
        </w:rPr>
        <w:t>年</w:t>
      </w:r>
      <w:r>
        <w:rPr>
          <w:rFonts w:hint="eastAsia" w:ascii="宋体" w:hAnsi="宋体"/>
          <w:color w:val="000000" w:themeColor="text1"/>
          <w:sz w:val="24"/>
          <w:szCs w:val="24"/>
          <w:lang w:val="en-US" w:eastAsia="zh-CN"/>
        </w:rPr>
        <w:t>4</w:t>
      </w:r>
      <w:r>
        <w:rPr>
          <w:rFonts w:hint="eastAsia" w:ascii="宋体" w:hAnsi="宋体"/>
          <w:color w:val="000000" w:themeColor="text1"/>
          <w:sz w:val="24"/>
          <w:szCs w:val="24"/>
        </w:rPr>
        <w:t>月</w:t>
      </w:r>
      <w:r>
        <w:rPr>
          <w:rFonts w:hint="eastAsia" w:ascii="宋体" w:hAnsi="宋体"/>
          <w:color w:val="000000" w:themeColor="text1"/>
          <w:sz w:val="24"/>
          <w:szCs w:val="24"/>
          <w:lang w:val="en-US" w:eastAsia="zh-CN"/>
        </w:rPr>
        <w:t>15</w:t>
      </w:r>
      <w:r>
        <w:rPr>
          <w:rFonts w:hint="eastAsia" w:ascii="宋体" w:hAnsi="宋体"/>
          <w:color w:val="000000" w:themeColor="text1"/>
          <w:sz w:val="24"/>
          <w:szCs w:val="24"/>
        </w:rPr>
        <w:t>日（工作日9:00</w:t>
      </w:r>
      <w:r>
        <w:rPr>
          <w:rFonts w:ascii="宋体" w:hAnsi="宋体"/>
          <w:color w:val="000000" w:themeColor="text1"/>
          <w:sz w:val="24"/>
          <w:szCs w:val="24"/>
        </w:rPr>
        <w:t>—</w:t>
      </w:r>
      <w:r>
        <w:rPr>
          <w:rFonts w:hint="eastAsia" w:ascii="宋体" w:hAnsi="宋体"/>
          <w:color w:val="000000" w:themeColor="text1"/>
          <w:sz w:val="24"/>
          <w:szCs w:val="24"/>
        </w:rPr>
        <w:t>17:00）</w:t>
      </w:r>
      <w:r>
        <w:rPr>
          <w:rFonts w:ascii="宋体" w:hAnsi="宋体"/>
          <w:color w:val="000000" w:themeColor="text1"/>
          <w:sz w:val="24"/>
          <w:szCs w:val="24"/>
        </w:rPr>
        <w:t>。</w:t>
      </w:r>
    </w:p>
    <w:p>
      <w:pPr>
        <w:spacing w:line="360" w:lineRule="auto"/>
        <w:ind w:firstLine="480" w:firstLineChars="200"/>
        <w:rPr>
          <w:rFonts w:ascii="宋体" w:hAnsi="宋体"/>
          <w:color w:val="000000" w:themeColor="text1"/>
          <w:sz w:val="24"/>
          <w:szCs w:val="24"/>
        </w:rPr>
      </w:pPr>
      <w:r>
        <w:rPr>
          <w:rFonts w:ascii="宋体" w:hAnsi="宋体"/>
          <w:color w:val="000000" w:themeColor="text1"/>
          <w:sz w:val="24"/>
          <w:szCs w:val="24"/>
        </w:rPr>
        <w:t>（</w:t>
      </w:r>
      <w:r>
        <w:rPr>
          <w:rFonts w:hint="eastAsia" w:ascii="宋体" w:hAnsi="宋体"/>
          <w:color w:val="000000" w:themeColor="text1"/>
          <w:sz w:val="24"/>
          <w:szCs w:val="24"/>
        </w:rPr>
        <w:t>三</w:t>
      </w:r>
      <w:r>
        <w:rPr>
          <w:rFonts w:ascii="宋体" w:hAnsi="宋体"/>
          <w:color w:val="000000" w:themeColor="text1"/>
          <w:sz w:val="24"/>
          <w:szCs w:val="24"/>
        </w:rPr>
        <w:t>）</w:t>
      </w:r>
      <w:r>
        <w:rPr>
          <w:rFonts w:hint="eastAsia" w:ascii="宋体" w:hAnsi="宋体"/>
          <w:color w:val="000000" w:themeColor="text1"/>
          <w:sz w:val="24"/>
          <w:szCs w:val="24"/>
        </w:rPr>
        <w:t>比选</w:t>
      </w:r>
      <w:r>
        <w:rPr>
          <w:rFonts w:ascii="宋体" w:hAnsi="宋体"/>
          <w:color w:val="000000" w:themeColor="text1"/>
          <w:sz w:val="24"/>
          <w:szCs w:val="24"/>
        </w:rPr>
        <w:t>文件发售</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w:t>
      </w:r>
      <w:r>
        <w:rPr>
          <w:rFonts w:ascii="宋体" w:hAnsi="宋体"/>
          <w:color w:val="000000" w:themeColor="text1"/>
          <w:sz w:val="24"/>
          <w:szCs w:val="24"/>
        </w:rPr>
        <w:t>.售价：人民币 300 元/</w:t>
      </w:r>
      <w:r>
        <w:rPr>
          <w:rFonts w:hint="eastAsia" w:ascii="宋体" w:hAnsi="宋体"/>
          <w:color w:val="000000" w:themeColor="text1"/>
          <w:sz w:val="24"/>
          <w:szCs w:val="24"/>
        </w:rPr>
        <w:t>份</w:t>
      </w:r>
      <w:r>
        <w:rPr>
          <w:rFonts w:ascii="宋体" w:hAnsi="宋体"/>
          <w:color w:val="000000" w:themeColor="text1"/>
          <w:sz w:val="24"/>
          <w:szCs w:val="24"/>
        </w:rPr>
        <w:t>（售后不退）</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w:t>
      </w:r>
      <w:r>
        <w:rPr>
          <w:rFonts w:ascii="宋体" w:hAnsi="宋体"/>
          <w:color w:val="000000" w:themeColor="text1"/>
          <w:sz w:val="24"/>
          <w:szCs w:val="24"/>
        </w:rPr>
        <w:t>.</w:t>
      </w:r>
      <w:r>
        <w:rPr>
          <w:rFonts w:hint="eastAsia" w:ascii="宋体" w:hAnsi="宋体"/>
          <w:color w:val="000000" w:themeColor="text1"/>
          <w:sz w:val="24"/>
          <w:szCs w:val="24"/>
        </w:rPr>
        <w:t>比选</w:t>
      </w:r>
      <w:r>
        <w:rPr>
          <w:rFonts w:ascii="宋体" w:hAnsi="宋体"/>
          <w:color w:val="000000" w:themeColor="text1"/>
          <w:sz w:val="24"/>
          <w:szCs w:val="24"/>
        </w:rPr>
        <w:t>文件获取方式：</w:t>
      </w:r>
      <w:r>
        <w:rPr>
          <w:rFonts w:hint="eastAsia" w:ascii="宋体" w:hAnsi="宋体"/>
          <w:color w:val="000000" w:themeColor="text1"/>
          <w:sz w:val="24"/>
          <w:szCs w:val="24"/>
        </w:rPr>
        <w:t>由潜在供应商在重庆第二师范学院官网上自行下载。</w:t>
      </w:r>
    </w:p>
    <w:p>
      <w:pPr>
        <w:widowControl/>
        <w:snapToGrid w:val="0"/>
        <w:spacing w:after="90"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（四）、现场踏勘</w:t>
      </w:r>
    </w:p>
    <w:p>
      <w:pPr>
        <w:widowControl/>
        <w:snapToGrid w:val="0"/>
        <w:spacing w:after="90" w:line="360" w:lineRule="auto"/>
        <w:ind w:firstLine="480" w:firstLineChars="200"/>
        <w:jc w:val="left"/>
        <w:rPr>
          <w:rFonts w:ascii="宋体" w:hAnsi="宋体"/>
          <w:color w:val="000000" w:themeColor="text1"/>
          <w:sz w:val="24"/>
          <w:szCs w:val="24"/>
        </w:rPr>
      </w:pPr>
      <w:r>
        <w:rPr>
          <w:rFonts w:ascii="宋体" w:hAnsi="宋体"/>
          <w:color w:val="000000" w:themeColor="text1"/>
          <w:sz w:val="24"/>
          <w:szCs w:val="24"/>
        </w:rPr>
        <w:t>1.</w:t>
      </w:r>
      <w:r>
        <w:rPr>
          <w:rFonts w:hint="eastAsia" w:ascii="宋体" w:hAnsi="宋体"/>
          <w:color w:val="000000" w:themeColor="text1"/>
          <w:sz w:val="24"/>
          <w:szCs w:val="24"/>
        </w:rPr>
        <w:t>踏勘时间：自</w:t>
      </w:r>
      <w:r>
        <w:rPr>
          <w:rFonts w:ascii="宋体" w:hAnsi="宋体"/>
          <w:color w:val="000000" w:themeColor="text1"/>
          <w:sz w:val="24"/>
          <w:szCs w:val="24"/>
        </w:rPr>
        <w:t>2021</w:t>
      </w:r>
      <w:r>
        <w:rPr>
          <w:rFonts w:hint="eastAsia" w:ascii="宋体" w:hAnsi="宋体"/>
          <w:color w:val="000000" w:themeColor="text1"/>
          <w:sz w:val="24"/>
          <w:szCs w:val="24"/>
        </w:rPr>
        <w:t>年4月</w:t>
      </w:r>
      <w:r>
        <w:rPr>
          <w:rFonts w:hint="eastAsia" w:ascii="宋体" w:hAnsi="宋体"/>
          <w:color w:val="000000" w:themeColor="text1"/>
          <w:sz w:val="24"/>
          <w:szCs w:val="24"/>
          <w:lang w:val="en-US" w:eastAsia="zh-CN"/>
        </w:rPr>
        <w:t>7</w:t>
      </w:r>
      <w:bookmarkStart w:id="45" w:name="_GoBack"/>
      <w:bookmarkEnd w:id="45"/>
      <w:r>
        <w:rPr>
          <w:rFonts w:hint="eastAsia" w:ascii="宋体" w:hAnsi="宋体"/>
          <w:color w:val="000000" w:themeColor="text1"/>
          <w:sz w:val="24"/>
          <w:szCs w:val="24"/>
        </w:rPr>
        <w:t>日上午9时至4月10日下午17时</w:t>
      </w:r>
    </w:p>
    <w:p>
      <w:pPr>
        <w:spacing w:line="360" w:lineRule="auto"/>
        <w:ind w:firstLine="480" w:firstLineChars="200"/>
        <w:rPr>
          <w:rFonts w:ascii="宋体" w:hAns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因疫情防控学校接受一个供应商不超过</w:t>
      </w:r>
      <w:r>
        <w:rPr>
          <w:rFonts w:ascii="宋体" w:hAnsi="宋体"/>
          <w:color w:val="000000" w:themeColor="text1"/>
          <w:sz w:val="24"/>
          <w:szCs w:val="24"/>
        </w:rPr>
        <w:t>1人</w:t>
      </w:r>
      <w:r>
        <w:rPr>
          <w:rFonts w:hint="eastAsia" w:ascii="宋体" w:hAnsi="宋体"/>
          <w:color w:val="000000" w:themeColor="text1"/>
          <w:sz w:val="24"/>
          <w:szCs w:val="24"/>
        </w:rPr>
        <w:t>现场踏勘，供应商参与比选即视为已对现场情况完全了解。</w:t>
      </w:r>
      <w:r>
        <w:rPr>
          <w:rFonts w:hint="eastAsia" w:ascii="宋体" w:hAnsi="宋体"/>
          <w:color w:val="000000" w:themeColor="text1"/>
          <w:sz w:val="24"/>
          <w:szCs w:val="24"/>
        </w:rPr>
        <w:br w:type="textWrapping"/>
      </w:r>
      <w:r>
        <w:rPr>
          <w:rFonts w:hint="eastAsia" w:ascii="宋体" w:hAnsi="宋体"/>
          <w:color w:val="000000" w:themeColor="text1"/>
          <w:sz w:val="24"/>
          <w:szCs w:val="24"/>
        </w:rPr>
        <w:t xml:space="preserve">    3.现场踏勘需提前至少1个小时向招租代理人（联系人：安老师15696993040）进行报备，报备模板如下：</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（1）姓名:</w:t>
      </w:r>
    </w:p>
    <w:p>
      <w:pPr>
        <w:spacing w:line="360" w:lineRule="auto"/>
        <w:ind w:left="476" w:leftChars="170"/>
        <w:rPr>
          <w:rFonts w:ascii="宋体" w:hAnsi="宋体"/>
          <w:color w:val="000000" w:themeColor="text1"/>
          <w:sz w:val="24"/>
          <w:szCs w:val="24"/>
        </w:rPr>
      </w:pPr>
      <w:r>
        <w:rPr>
          <w:rFonts w:hint="eastAsia" w:ascii="宋体" w:hAnsi="宋体"/>
          <w:color w:val="000000" w:themeColor="text1"/>
          <w:sz w:val="24"/>
          <w:szCs w:val="24"/>
        </w:rPr>
        <w:t>（2）事由：</w:t>
      </w:r>
      <w:r>
        <w:rPr>
          <w:rFonts w:hint="eastAsia" w:ascii="宋体" w:hAnsi="宋体"/>
          <w:color w:val="000000" w:themeColor="text1"/>
          <w:sz w:val="24"/>
          <w:szCs w:val="24"/>
        </w:rPr>
        <w:br w:type="textWrapping"/>
      </w:r>
      <w:r>
        <w:rPr>
          <w:rFonts w:hint="eastAsia" w:ascii="宋体" w:hAnsi="宋体"/>
          <w:color w:val="000000" w:themeColor="text1"/>
          <w:sz w:val="24"/>
          <w:szCs w:val="24"/>
        </w:rPr>
        <w:t>（3）时间：</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 xml:space="preserve">（4）车牌: </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（5）校区：</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（6）报备单位：</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（五）供应商须满足以下三种要件，视为响应本次比选：</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1.完成报名（缴纳比选保证金，购买比选文件）；</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2.按时递交了响应文件；</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3.按时签到参加比选会议。</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（六）递交响应文件地点：</w:t>
      </w:r>
      <w:r>
        <w:rPr>
          <w:rFonts w:hint="eastAsia" w:cs="宋体" w:asciiTheme="minorEastAsia" w:hAnsiTheme="minorEastAsia"/>
          <w:color w:val="000000" w:themeColor="text1"/>
          <w:kern w:val="1"/>
          <w:sz w:val="24"/>
          <w:shd w:val="clear" w:color="auto" w:fill="FFFFFF"/>
        </w:rPr>
        <w:t>重庆市南岸区福寿路2号山与城会所3楼会议室</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（七）响应文件递交开始时间：2021年4月16日北京时间9:30</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（八）响应文件递交截止时间：202</w:t>
      </w:r>
      <w:r>
        <w:rPr>
          <w:rFonts w:ascii="宋体" w:hAnsi="宋体"/>
          <w:color w:val="000000" w:themeColor="text1"/>
          <w:sz w:val="24"/>
          <w:szCs w:val="24"/>
        </w:rPr>
        <w:t>1</w:t>
      </w:r>
      <w:r>
        <w:rPr>
          <w:rFonts w:hint="eastAsia" w:ascii="宋体" w:hAnsi="宋体"/>
          <w:color w:val="000000" w:themeColor="text1"/>
          <w:sz w:val="24"/>
          <w:szCs w:val="24"/>
        </w:rPr>
        <w:t>年</w:t>
      </w:r>
      <w:r>
        <w:rPr>
          <w:rFonts w:ascii="宋体" w:hAnsi="宋体"/>
          <w:color w:val="000000" w:themeColor="text1"/>
          <w:sz w:val="24"/>
          <w:szCs w:val="24"/>
        </w:rPr>
        <w:t>4</w:t>
      </w:r>
      <w:r>
        <w:rPr>
          <w:rFonts w:hint="eastAsia" w:ascii="宋体" w:hAnsi="宋体"/>
          <w:color w:val="000000" w:themeColor="text1"/>
          <w:sz w:val="24"/>
          <w:szCs w:val="24"/>
        </w:rPr>
        <w:t>月</w:t>
      </w:r>
      <w:r>
        <w:rPr>
          <w:rFonts w:ascii="宋体" w:hAnsi="宋体"/>
          <w:color w:val="000000" w:themeColor="text1"/>
          <w:sz w:val="24"/>
          <w:szCs w:val="24"/>
        </w:rPr>
        <w:t>16</w:t>
      </w:r>
      <w:r>
        <w:rPr>
          <w:rFonts w:hint="eastAsia" w:ascii="宋体" w:hAnsi="宋体"/>
          <w:color w:val="000000" w:themeColor="text1"/>
          <w:sz w:val="24"/>
          <w:szCs w:val="24"/>
        </w:rPr>
        <w:t>日北京时间10</w:t>
      </w:r>
      <w:r>
        <w:rPr>
          <w:rFonts w:ascii="宋体" w:hAnsi="宋体"/>
          <w:color w:val="000000" w:themeColor="text1"/>
          <w:sz w:val="24"/>
          <w:szCs w:val="24"/>
        </w:rPr>
        <w:t>:</w:t>
      </w:r>
      <w:r>
        <w:rPr>
          <w:rFonts w:hint="eastAsia" w:ascii="宋体" w:hAnsi="宋体"/>
          <w:color w:val="000000" w:themeColor="text1"/>
          <w:sz w:val="24"/>
          <w:szCs w:val="24"/>
        </w:rPr>
        <w:t>0</w:t>
      </w:r>
      <w:r>
        <w:rPr>
          <w:rFonts w:ascii="宋体" w:hAnsi="宋体"/>
          <w:color w:val="000000" w:themeColor="text1"/>
          <w:sz w:val="24"/>
          <w:szCs w:val="24"/>
        </w:rPr>
        <w:t>0</w:t>
      </w:r>
    </w:p>
    <w:p>
      <w:pPr>
        <w:spacing w:line="360" w:lineRule="auto"/>
        <w:ind w:firstLine="480" w:firstLineChars="200"/>
        <w:rPr>
          <w:rFonts w:ascii="宋体" w:hAnsi="宋体"/>
          <w:color w:val="000000" w:themeColor="text1"/>
          <w:sz w:val="24"/>
          <w:szCs w:val="24"/>
        </w:rPr>
      </w:pPr>
      <w:r>
        <w:rPr>
          <w:rFonts w:ascii="宋体" w:hAnsi="宋体"/>
          <w:color w:val="000000" w:themeColor="text1"/>
          <w:sz w:val="24"/>
          <w:szCs w:val="24"/>
        </w:rPr>
        <w:t>（</w:t>
      </w:r>
      <w:r>
        <w:rPr>
          <w:rFonts w:hint="eastAsia" w:ascii="宋体" w:hAnsi="宋体"/>
          <w:color w:val="000000" w:themeColor="text1"/>
          <w:sz w:val="24"/>
          <w:szCs w:val="24"/>
        </w:rPr>
        <w:t>九）比选会议开始时间: 同响应文件递交截止时间。</w:t>
      </w:r>
    </w:p>
    <w:p>
      <w:pPr>
        <w:pStyle w:val="2"/>
        <w:spacing w:before="0" w:after="0" w:line="360" w:lineRule="auto"/>
        <w:ind w:firstLine="482" w:firstLineChars="200"/>
        <w:rPr>
          <w:rFonts w:ascii="宋体" w:hAnsi="宋体"/>
          <w:color w:val="000000" w:themeColor="text1"/>
          <w:sz w:val="24"/>
          <w:szCs w:val="24"/>
        </w:rPr>
      </w:pPr>
      <w:bookmarkStart w:id="22" w:name="_Toc12599"/>
      <w:bookmarkStart w:id="23" w:name="_Toc9513"/>
      <w:bookmarkStart w:id="24" w:name="_Toc39154202"/>
      <w:bookmarkStart w:id="25" w:name="_Toc3292"/>
      <w:bookmarkStart w:id="26" w:name="_Toc29355"/>
      <w:bookmarkStart w:id="27" w:name="_Toc373860294"/>
      <w:bookmarkStart w:id="28" w:name="_Toc19589"/>
      <w:r>
        <w:rPr>
          <w:rFonts w:hint="eastAsia" w:ascii="宋体" w:hAnsi="宋体"/>
          <w:color w:val="000000" w:themeColor="text1"/>
          <w:sz w:val="24"/>
          <w:szCs w:val="24"/>
        </w:rPr>
        <w:t>四、比选保证金</w:t>
      </w:r>
      <w:bookmarkEnd w:id="22"/>
      <w:bookmarkEnd w:id="23"/>
      <w:bookmarkEnd w:id="24"/>
      <w:bookmarkEnd w:id="25"/>
      <w:bookmarkEnd w:id="26"/>
      <w:bookmarkEnd w:id="27"/>
      <w:bookmarkEnd w:id="28"/>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（一）比选保证金递交</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1.供应商须按本项目规定的比选保证金金额进行缴纳</w:t>
      </w:r>
      <w:r>
        <w:rPr>
          <w:rFonts w:hint="eastAsia" w:ascii="宋体" w:hAnsi="宋体"/>
          <w:b/>
          <w:color w:val="000000" w:themeColor="text1"/>
          <w:sz w:val="24"/>
          <w:szCs w:val="24"/>
        </w:rPr>
        <w:t>（保证金金额详见本篇，一、比选内容）</w:t>
      </w:r>
      <w:r>
        <w:rPr>
          <w:rFonts w:hint="eastAsia" w:ascii="宋体" w:hAnsi="宋体"/>
          <w:color w:val="000000" w:themeColor="text1"/>
          <w:sz w:val="24"/>
          <w:szCs w:val="24"/>
        </w:rPr>
        <w:t>，由供应商从其账户将比选保证金汇至</w:t>
      </w:r>
      <w:r>
        <w:rPr>
          <w:rFonts w:hint="eastAsia" w:ascii="宋体" w:hAnsi="宋体"/>
          <w:bCs/>
          <w:color w:val="000000" w:themeColor="text1"/>
          <w:sz w:val="24"/>
          <w:szCs w:val="24"/>
        </w:rPr>
        <w:t>招租代理人</w:t>
      </w:r>
      <w:r>
        <w:rPr>
          <w:rFonts w:hint="eastAsia" w:ascii="宋体" w:hAnsi="宋体"/>
          <w:color w:val="000000" w:themeColor="text1"/>
          <w:sz w:val="24"/>
          <w:szCs w:val="24"/>
        </w:rPr>
        <w:t>账户，且备注“项目编号：GOLTE-JJ-2021-1”，比选保证金的到账截止时间为202</w:t>
      </w:r>
      <w:r>
        <w:rPr>
          <w:rFonts w:ascii="宋体" w:hAnsi="宋体"/>
          <w:color w:val="000000" w:themeColor="text1"/>
          <w:sz w:val="24"/>
          <w:szCs w:val="24"/>
        </w:rPr>
        <w:t>1</w:t>
      </w:r>
      <w:r>
        <w:rPr>
          <w:rFonts w:hint="eastAsia" w:ascii="宋体" w:hAnsi="宋体"/>
          <w:color w:val="000000" w:themeColor="text1"/>
          <w:sz w:val="24"/>
          <w:szCs w:val="24"/>
        </w:rPr>
        <w:t>年</w:t>
      </w:r>
      <w:r>
        <w:rPr>
          <w:rFonts w:ascii="宋体" w:hAnsi="宋体"/>
          <w:color w:val="000000" w:themeColor="text1"/>
          <w:sz w:val="24"/>
          <w:szCs w:val="24"/>
        </w:rPr>
        <w:t>4</w:t>
      </w:r>
      <w:r>
        <w:rPr>
          <w:rFonts w:hint="eastAsia" w:ascii="宋体" w:hAnsi="宋体"/>
          <w:color w:val="000000" w:themeColor="text1"/>
          <w:sz w:val="24"/>
          <w:szCs w:val="24"/>
        </w:rPr>
        <w:t>月</w:t>
      </w:r>
      <w:r>
        <w:rPr>
          <w:rFonts w:ascii="宋体" w:hAnsi="宋体"/>
          <w:color w:val="000000" w:themeColor="text1"/>
          <w:sz w:val="24"/>
          <w:szCs w:val="24"/>
        </w:rPr>
        <w:t>15</w:t>
      </w:r>
      <w:r>
        <w:rPr>
          <w:rFonts w:hint="eastAsia" w:ascii="宋体" w:hAnsi="宋体"/>
          <w:color w:val="000000" w:themeColor="text1"/>
          <w:sz w:val="24"/>
          <w:szCs w:val="24"/>
        </w:rPr>
        <w:t>日17:00</w:t>
      </w: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8" w:type="dxa"/>
            <w:vAlign w:val="center"/>
          </w:tcPr>
          <w:p>
            <w:pPr>
              <w:spacing w:line="360" w:lineRule="auto"/>
              <w:ind w:left="420" w:leftChars="150"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开户名称</w:t>
            </w:r>
          </w:p>
        </w:tc>
        <w:tc>
          <w:tcPr>
            <w:tcW w:w="6251" w:type="dxa"/>
            <w:vAlign w:val="center"/>
          </w:tcPr>
          <w:p>
            <w:pPr>
              <w:spacing w:line="360" w:lineRule="auto"/>
              <w:rPr>
                <w:rFonts w:asciiTheme="minorEastAsia" w:hAnsiTheme="minorEastAsia"/>
                <w:color w:val="000000" w:themeColor="text1"/>
                <w:sz w:val="24"/>
              </w:rPr>
            </w:pPr>
            <w:r>
              <w:rPr>
                <w:rFonts w:hint="eastAsia" w:asciiTheme="minorEastAsia" w:hAnsiTheme="minorEastAsia"/>
                <w:color w:val="000000" w:themeColor="text1"/>
                <w:sz w:val="24"/>
              </w:rPr>
              <w:t>上海高地房地产经纪有限公司重庆分公司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68" w:type="dxa"/>
            <w:vAlign w:val="center"/>
          </w:tcPr>
          <w:p>
            <w:pPr>
              <w:spacing w:line="360" w:lineRule="auto"/>
              <w:ind w:left="420" w:leftChars="150"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开户银行</w:t>
            </w:r>
          </w:p>
        </w:tc>
        <w:tc>
          <w:tcPr>
            <w:tcW w:w="6251" w:type="dxa"/>
            <w:vAlign w:val="center"/>
          </w:tcPr>
          <w:p>
            <w:pPr>
              <w:spacing w:line="360" w:lineRule="auto"/>
              <w:rPr>
                <w:rFonts w:asciiTheme="minorEastAsia" w:hAnsiTheme="minorEastAsia"/>
                <w:color w:val="000000" w:themeColor="text1"/>
                <w:sz w:val="24"/>
              </w:rPr>
            </w:pPr>
            <w:r>
              <w:rPr>
                <w:rFonts w:hint="eastAsia" w:asciiTheme="minorEastAsia" w:hAnsiTheme="minorEastAsia"/>
                <w:color w:val="000000" w:themeColor="text1"/>
                <w:sz w:val="24"/>
              </w:rPr>
              <w:t>中国银行重庆金渝大道支行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68" w:type="dxa"/>
            <w:vAlign w:val="center"/>
          </w:tcPr>
          <w:p>
            <w:pPr>
              <w:spacing w:line="360" w:lineRule="auto"/>
              <w:ind w:left="420" w:leftChars="150" w:firstLine="480" w:firstLineChars="200"/>
              <w:rPr>
                <w:rFonts w:asciiTheme="minorEastAsia" w:hAnsiTheme="minorEastAsia"/>
                <w:color w:val="000000" w:themeColor="text1"/>
                <w:sz w:val="24"/>
              </w:rPr>
            </w:pPr>
            <w:r>
              <w:rPr>
                <w:rFonts w:hint="eastAsia" w:asciiTheme="minorEastAsia" w:hAnsiTheme="minorEastAsia"/>
                <w:color w:val="000000" w:themeColor="text1"/>
                <w:sz w:val="24"/>
              </w:rPr>
              <w:t>银行账号</w:t>
            </w:r>
          </w:p>
        </w:tc>
        <w:tc>
          <w:tcPr>
            <w:tcW w:w="6251" w:type="dxa"/>
            <w:vAlign w:val="center"/>
          </w:tcPr>
          <w:p>
            <w:pPr>
              <w:spacing w:line="360" w:lineRule="auto"/>
              <w:rPr>
                <w:rFonts w:asciiTheme="minorEastAsia" w:hAnsiTheme="minorEastAsia"/>
                <w:color w:val="000000" w:themeColor="text1"/>
                <w:sz w:val="24"/>
              </w:rPr>
            </w:pPr>
            <w:r>
              <w:rPr>
                <w:rFonts w:cs="宋体" w:asciiTheme="minorEastAsia" w:hAnsiTheme="minorEastAsia"/>
                <w:color w:val="000000" w:themeColor="text1"/>
                <w:kern w:val="1"/>
                <w:sz w:val="24"/>
                <w:shd w:val="clear" w:color="auto" w:fill="FFFFFF"/>
              </w:rPr>
              <w:t>111654132353</w:t>
            </w:r>
          </w:p>
        </w:tc>
      </w:tr>
    </w:tbl>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2.各供应商在银行转账时，须充分考虑银行转账的时间差风险，如同城转账、异地转账或汇款、跨行转账或电汇的时间要求。</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（二）保证金退还方式</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1.未成交供应商的保证金，在成交公示文件发放后，由招租代理人在五个工作日内按来款渠道直接退还。</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2.成交供应商的投标保证金，在成交供应商与招租人签订合同后，由招租代理人在五个工作日内按资金来款渠道直接退还。</w:t>
      </w:r>
      <w:r>
        <w:rPr>
          <w:rFonts w:hint="eastAsia" w:ascii="宋体" w:hAnsi="宋体"/>
          <w:color w:val="000000" w:themeColor="text1"/>
          <w:sz w:val="24"/>
          <w:szCs w:val="24"/>
        </w:rPr>
        <w:br w:type="textWrapping"/>
      </w:r>
      <w:r>
        <w:rPr>
          <w:rFonts w:hint="eastAsia" w:ascii="宋体" w:hAnsi="宋体"/>
          <w:color w:val="000000" w:themeColor="text1"/>
          <w:sz w:val="24"/>
          <w:szCs w:val="24"/>
        </w:rPr>
        <w:t xml:space="preserve">    3.预成交人自愿放弃保证金不予退还。</w:t>
      </w:r>
    </w:p>
    <w:p>
      <w:pPr>
        <w:pStyle w:val="2"/>
        <w:spacing w:before="0" w:after="0" w:line="360" w:lineRule="auto"/>
        <w:ind w:firstLine="482" w:firstLineChars="200"/>
        <w:rPr>
          <w:rFonts w:ascii="宋体" w:hAnsi="宋体"/>
          <w:color w:val="000000" w:themeColor="text1"/>
          <w:sz w:val="24"/>
          <w:szCs w:val="24"/>
        </w:rPr>
      </w:pPr>
      <w:bookmarkStart w:id="29" w:name="_Toc7771"/>
      <w:bookmarkStart w:id="30" w:name="_Toc29886"/>
      <w:bookmarkStart w:id="31" w:name="_Toc27390"/>
      <w:bookmarkStart w:id="32" w:name="_Toc19403"/>
      <w:bookmarkStart w:id="33" w:name="_Toc39154203"/>
      <w:bookmarkStart w:id="34" w:name="_Toc17058"/>
      <w:r>
        <w:rPr>
          <w:rFonts w:hint="eastAsia" w:ascii="宋体" w:hAnsi="宋体"/>
          <w:color w:val="000000" w:themeColor="text1"/>
          <w:sz w:val="24"/>
          <w:szCs w:val="24"/>
        </w:rPr>
        <w:t>五、</w:t>
      </w:r>
      <w:bookmarkEnd w:id="9"/>
      <w:r>
        <w:rPr>
          <w:rFonts w:hint="eastAsia" w:ascii="宋体" w:hAnsi="宋体"/>
          <w:color w:val="000000" w:themeColor="text1"/>
          <w:sz w:val="24"/>
          <w:szCs w:val="24"/>
        </w:rPr>
        <w:t>其它有关规定</w:t>
      </w:r>
      <w:bookmarkEnd w:id="29"/>
      <w:bookmarkEnd w:id="30"/>
      <w:bookmarkEnd w:id="31"/>
      <w:bookmarkEnd w:id="32"/>
      <w:bookmarkEnd w:id="33"/>
      <w:bookmarkEnd w:id="34"/>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（一）</w:t>
      </w:r>
      <w:r>
        <w:rPr>
          <w:rFonts w:ascii="宋体" w:hAnsi="宋体"/>
          <w:color w:val="000000" w:themeColor="text1"/>
          <w:sz w:val="24"/>
          <w:szCs w:val="24"/>
        </w:rPr>
        <w:t>单位负责人为同一人或者存在直接控股、管理关系的不同投标人，不得参加同一合同项</w:t>
      </w:r>
      <w:r>
        <w:rPr>
          <w:rFonts w:hint="eastAsia" w:ascii="宋体" w:hAnsi="宋体"/>
          <w:color w:val="000000" w:themeColor="text1"/>
          <w:sz w:val="24"/>
          <w:szCs w:val="24"/>
        </w:rPr>
        <w:t>（分包）</w:t>
      </w:r>
      <w:r>
        <w:rPr>
          <w:rFonts w:ascii="宋体" w:hAnsi="宋体"/>
          <w:color w:val="000000" w:themeColor="text1"/>
          <w:sz w:val="24"/>
          <w:szCs w:val="24"/>
        </w:rPr>
        <w:t>下的政府采购活动。</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（二）</w:t>
      </w:r>
      <w:r>
        <w:rPr>
          <w:rFonts w:ascii="宋体" w:hAnsi="宋体"/>
          <w:color w:val="000000" w:themeColor="text1"/>
          <w:sz w:val="24"/>
          <w:szCs w:val="24"/>
        </w:rPr>
        <w:t>为采购项目提供整体设计、规范编制或者项目管理、监理、检测等服务的投标人，不得再参加</w:t>
      </w:r>
      <w:r>
        <w:rPr>
          <w:rFonts w:hint="eastAsia" w:ascii="宋体" w:hAnsi="宋体"/>
          <w:color w:val="000000" w:themeColor="text1"/>
          <w:sz w:val="24"/>
          <w:szCs w:val="24"/>
        </w:rPr>
        <w:t>该采购</w:t>
      </w:r>
      <w:r>
        <w:rPr>
          <w:rFonts w:ascii="宋体" w:hAnsi="宋体"/>
          <w:color w:val="000000" w:themeColor="text1"/>
          <w:sz w:val="24"/>
          <w:szCs w:val="24"/>
        </w:rPr>
        <w:t>项目的</w:t>
      </w:r>
      <w:r>
        <w:rPr>
          <w:rFonts w:hint="eastAsia" w:ascii="宋体" w:hAnsi="宋体"/>
          <w:color w:val="000000" w:themeColor="text1"/>
          <w:sz w:val="24"/>
          <w:szCs w:val="24"/>
        </w:rPr>
        <w:t>其他</w:t>
      </w:r>
      <w:r>
        <w:rPr>
          <w:rFonts w:ascii="宋体" w:hAnsi="宋体"/>
          <w:color w:val="000000" w:themeColor="text1"/>
          <w:sz w:val="24"/>
          <w:szCs w:val="24"/>
        </w:rPr>
        <w:t>采购活动。</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（三）本项目若有补遗文件一律在重庆第二师范学院官网上发布，请各供应商注意在网上下载或到招租代理人领取；无论供应商下载或领取与否，均视同供应商人已知晓本项目补遗文件的内容。</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（四）超过投标截止时间递交的响应文件，恕不接收。</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（五）比选费用：无论投标结果如何，供应商参与本项目比选的所有费用均应由供应商自行承担。</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（六）本项目不接受联合体参与比选。</w:t>
      </w:r>
    </w:p>
    <w:p>
      <w:pPr>
        <w:pStyle w:val="2"/>
        <w:spacing w:before="0" w:after="0" w:line="360" w:lineRule="auto"/>
        <w:ind w:firstLine="482" w:firstLineChars="200"/>
        <w:rPr>
          <w:rFonts w:ascii="宋体" w:hAnsi="宋体"/>
          <w:color w:val="000000" w:themeColor="text1"/>
          <w:sz w:val="24"/>
          <w:szCs w:val="24"/>
        </w:rPr>
      </w:pPr>
      <w:bookmarkStart w:id="35" w:name="_Toc11814"/>
      <w:bookmarkStart w:id="36" w:name="_Toc39154204"/>
      <w:bookmarkStart w:id="37" w:name="_Toc19105"/>
      <w:bookmarkStart w:id="38" w:name="_Toc9500"/>
      <w:bookmarkStart w:id="39" w:name="_Toc30078"/>
      <w:bookmarkStart w:id="40" w:name="_Toc17474"/>
      <w:r>
        <w:rPr>
          <w:rFonts w:hint="eastAsia" w:ascii="宋体" w:hAnsi="宋体"/>
          <w:color w:val="000000" w:themeColor="text1"/>
          <w:sz w:val="24"/>
          <w:szCs w:val="24"/>
        </w:rPr>
        <w:t>六、联系方式</w:t>
      </w:r>
      <w:bookmarkEnd w:id="35"/>
      <w:bookmarkEnd w:id="36"/>
      <w:bookmarkEnd w:id="37"/>
      <w:bookmarkEnd w:id="38"/>
      <w:bookmarkEnd w:id="39"/>
      <w:bookmarkEnd w:id="40"/>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（一）招租人：重庆重二师院资产管理有限公司</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联系人：</w:t>
      </w:r>
      <w:bookmarkStart w:id="41" w:name="_Hlk517516737"/>
      <w:r>
        <w:rPr>
          <w:rFonts w:hint="eastAsia" w:ascii="宋体" w:hAnsi="宋体"/>
          <w:color w:val="000000" w:themeColor="text1"/>
          <w:sz w:val="24"/>
          <w:szCs w:val="24"/>
        </w:rPr>
        <w:t>刘老师</w:t>
      </w:r>
    </w:p>
    <w:p>
      <w:pPr>
        <w:snapToGrid w:val="0"/>
        <w:spacing w:line="360" w:lineRule="auto"/>
        <w:ind w:firstLine="480" w:firstLineChars="200"/>
        <w:rPr>
          <w:rFonts w:ascii="宋体" w:hAnsi="宋体"/>
          <w:color w:val="000000" w:themeColor="text1"/>
          <w:sz w:val="24"/>
          <w:szCs w:val="24"/>
        </w:rPr>
      </w:pPr>
      <w:r>
        <w:rPr>
          <w:rFonts w:ascii="宋体" w:hAnsi="宋体"/>
          <w:color w:val="000000" w:themeColor="text1"/>
          <w:sz w:val="24"/>
          <w:szCs w:val="24"/>
        </w:rPr>
        <w:t>电  话：</w:t>
      </w:r>
      <w:r>
        <w:rPr>
          <w:rFonts w:hint="eastAsia" w:ascii="宋体" w:hAnsi="宋体"/>
          <w:color w:val="000000" w:themeColor="text1"/>
          <w:sz w:val="24"/>
          <w:szCs w:val="24"/>
        </w:rPr>
        <w:t>023-</w:t>
      </w:r>
      <w:r>
        <w:rPr>
          <w:rFonts w:ascii="宋体" w:hAnsi="宋体"/>
          <w:color w:val="000000" w:themeColor="text1"/>
          <w:sz w:val="24"/>
          <w:szCs w:val="24"/>
        </w:rPr>
        <w:t>61638259</w:t>
      </w:r>
    </w:p>
    <w:bookmarkEnd w:id="41"/>
    <w:p>
      <w:pPr>
        <w:snapToGrid w:val="0"/>
        <w:spacing w:line="360" w:lineRule="auto"/>
        <w:ind w:firstLine="480" w:firstLineChars="200"/>
        <w:rPr>
          <w:rFonts w:ascii="宋体" w:hAnsi="宋体"/>
          <w:color w:val="000000" w:themeColor="text1"/>
          <w:sz w:val="24"/>
          <w:szCs w:val="24"/>
        </w:rPr>
      </w:pPr>
      <w:r>
        <w:rPr>
          <w:rFonts w:ascii="宋体" w:hAnsi="宋体"/>
          <w:color w:val="000000" w:themeColor="text1"/>
          <w:sz w:val="24"/>
          <w:szCs w:val="24"/>
        </w:rPr>
        <w:t>地  址：</w:t>
      </w:r>
      <w:r>
        <w:rPr>
          <w:rFonts w:hint="eastAsia" w:ascii="宋体" w:hAnsi="宋体"/>
          <w:color w:val="000000" w:themeColor="text1"/>
          <w:sz w:val="24"/>
          <w:szCs w:val="24"/>
        </w:rPr>
        <w:t>重庆市南岸区南山街道崇教路1号（南山校区）</w:t>
      </w:r>
    </w:p>
    <w:p>
      <w:pPr>
        <w:numPr>
          <w:ilvl w:val="0"/>
          <w:numId w:val="1"/>
        </w:num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招租代理人：上海高地房地产经纪有限公司重庆分公司</w:t>
      </w:r>
    </w:p>
    <w:p>
      <w:pPr>
        <w:numPr>
          <w:ilvl w:val="255"/>
          <w:numId w:val="0"/>
        </w:num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联系人：安老师</w:t>
      </w:r>
    </w:p>
    <w:p>
      <w:pPr>
        <w:snapToGrid w:val="0"/>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电  话：</w:t>
      </w:r>
      <w:bookmarkStart w:id="42" w:name="_Toc216163282"/>
      <w:bookmarkStart w:id="43" w:name="_Toc180051219"/>
      <w:bookmarkStart w:id="44" w:name="_Toc178828108"/>
      <w:r>
        <w:rPr>
          <w:rFonts w:hint="eastAsia" w:ascii="宋体" w:hAnsi="宋体"/>
          <w:color w:val="000000" w:themeColor="text1"/>
          <w:sz w:val="24"/>
          <w:szCs w:val="24"/>
        </w:rPr>
        <w:t>15696993040</w:t>
      </w:r>
    </w:p>
    <w:p>
      <w:r>
        <w:rPr>
          <w:rFonts w:hint="eastAsia" w:ascii="宋体" w:hAnsi="宋体"/>
          <w:color w:val="000000" w:themeColor="text1"/>
          <w:sz w:val="24"/>
          <w:szCs w:val="24"/>
        </w:rPr>
        <w:t>地  址：重庆市渝北区金开大道复地上城8栋负一楼</w:t>
      </w:r>
      <w:bookmarkEnd w:id="42"/>
      <w:bookmarkEnd w:id="43"/>
      <w:bookmarkEnd w:id="44"/>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D1E1B"/>
    <w:multiLevelType w:val="singleLevel"/>
    <w:tmpl w:val="0B5D1E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AE390B"/>
    <w:rsid w:val="00967DD5"/>
    <w:rsid w:val="00AE390B"/>
    <w:rsid w:val="00B2340C"/>
    <w:rsid w:val="00D701BD"/>
    <w:rsid w:val="08DA191F"/>
    <w:rsid w:val="26B94EF9"/>
    <w:rsid w:val="6A07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afterAutospacing="0"/>
      <w:jc w:val="both"/>
    </w:pPr>
    <w:rPr>
      <w:rFonts w:ascii="Times New Roman" w:hAnsi="Times New Roman" w:eastAsia="宋体" w:cs="Times New Roman"/>
      <w:kern w:val="2"/>
      <w:sz w:val="28"/>
      <w:szCs w:val="20"/>
      <w:lang w:val="en-US" w:eastAsia="zh-CN" w:bidi="ar-SA"/>
    </w:rPr>
  </w:style>
  <w:style w:type="paragraph" w:styleId="3">
    <w:name w:val="heading 2"/>
    <w:basedOn w:val="1"/>
    <w:next w:val="1"/>
    <w:link w:val="10"/>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link w:val="11"/>
    <w:qFormat/>
    <w:uiPriority w:val="0"/>
    <w:pPr>
      <w:keepNext/>
      <w:keepLines/>
      <w:spacing w:before="260" w:after="260" w:line="413"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3"/>
    <w:qFormat/>
    <w:uiPriority w:val="0"/>
    <w:pPr>
      <w:adjustRightInd w:val="0"/>
      <w:snapToGrid w:val="0"/>
      <w:spacing w:line="360" w:lineRule="auto"/>
      <w:ind w:firstLine="420"/>
    </w:pPr>
    <w:rPr>
      <w:sz w:val="24"/>
    </w:rPr>
  </w:style>
  <w:style w:type="paragraph" w:styleId="5">
    <w:name w:val="Body Text Indent"/>
    <w:basedOn w:val="1"/>
    <w:link w:val="12"/>
    <w:qFormat/>
    <w:uiPriority w:val="0"/>
    <w:pPr>
      <w:spacing w:line="700" w:lineRule="exact"/>
      <w:ind w:left="960"/>
    </w:pPr>
    <w:rPr>
      <w:sz w:val="44"/>
    </w:rPr>
  </w:style>
  <w:style w:type="paragraph" w:styleId="6">
    <w:name w:val="footer"/>
    <w:basedOn w:val="1"/>
    <w:semiHidden/>
    <w:unhideWhenUsed/>
    <w:uiPriority w:val="99"/>
    <w:pPr>
      <w:tabs>
        <w:tab w:val="center" w:pos="4153"/>
        <w:tab w:val="right" w:pos="8306"/>
      </w:tabs>
      <w:snapToGrid w:val="0"/>
      <w:jc w:val="left"/>
    </w:pPr>
    <w:rPr>
      <w:sz w:val="18"/>
    </w:rPr>
  </w:style>
  <w:style w:type="paragraph" w:styleId="7">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2 Char"/>
    <w:basedOn w:val="9"/>
    <w:link w:val="3"/>
    <w:qFormat/>
    <w:uiPriority w:val="0"/>
    <w:rPr>
      <w:rFonts w:ascii="Arial" w:hAnsi="Arial" w:eastAsia="黑体" w:cs="Times New Roman"/>
      <w:b/>
      <w:sz w:val="32"/>
      <w:szCs w:val="20"/>
    </w:rPr>
  </w:style>
  <w:style w:type="character" w:customStyle="1" w:styleId="11">
    <w:name w:val="标题 3 Char"/>
    <w:basedOn w:val="9"/>
    <w:link w:val="2"/>
    <w:qFormat/>
    <w:uiPriority w:val="0"/>
    <w:rPr>
      <w:rFonts w:ascii="Times New Roman" w:hAnsi="Times New Roman" w:eastAsia="宋体" w:cs="Times New Roman"/>
      <w:b/>
      <w:sz w:val="32"/>
      <w:szCs w:val="20"/>
    </w:rPr>
  </w:style>
  <w:style w:type="character" w:customStyle="1" w:styleId="12">
    <w:name w:val="正文文本缩进 Char"/>
    <w:basedOn w:val="9"/>
    <w:link w:val="5"/>
    <w:qFormat/>
    <w:uiPriority w:val="0"/>
    <w:rPr>
      <w:rFonts w:ascii="Times New Roman" w:hAnsi="Times New Roman" w:eastAsia="宋体" w:cs="Times New Roman"/>
      <w:sz w:val="44"/>
      <w:szCs w:val="20"/>
    </w:rPr>
  </w:style>
  <w:style w:type="character" w:customStyle="1" w:styleId="13">
    <w:name w:val="正文缩进 Char"/>
    <w:link w:val="4"/>
    <w:qFormat/>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91254-16C7-4438-90D9-AAEC2DD5488E}">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324</Words>
  <Characters>1847</Characters>
  <Lines>15</Lines>
  <Paragraphs>4</Paragraphs>
  <TotalTime>2</TotalTime>
  <ScaleCrop>false</ScaleCrop>
  <LinksUpToDate>false</LinksUpToDate>
  <CharactersWithSpaces>2167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2021-04-06T09:21:00Z</dcterms:created>
  <dc:creator>Windows 用户</dc:creator>
  <cp:lastModifiedBy>叶宗跃</cp:lastModifiedBy>
  <dcterms:modified xsi:type="dcterms:W3CDTF">2021-04-06T09:29:27Z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DFA3D9426F6A4900B4EAE40BB3D68042</vt:lpwstr>
  </property>
</Properties>
</file>