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pPr>
      <w:r>
        <mc:AlternateContent>
          <mc:Choice Requires="wps">
            <w:drawing>
              <wp:anchor distT="0" distB="0" distL="114300" distR="114300" simplePos="0" relativeHeight="251660288" behindDoc="0" locked="0" layoutInCell="1" allowOverlap="1">
                <wp:simplePos x="0" y="0"/>
                <wp:positionH relativeFrom="margin">
                  <wp:posOffset>64135</wp:posOffset>
                </wp:positionH>
                <wp:positionV relativeFrom="paragraph">
                  <wp:posOffset>974725</wp:posOffset>
                </wp:positionV>
                <wp:extent cx="6038850" cy="9525"/>
                <wp:effectExtent l="0" t="38100" r="57150" b="66675"/>
                <wp:wrapNone/>
                <wp:docPr id="6" name="直接连接符 6"/>
                <wp:cNvGraphicFramePr/>
                <a:graphic xmlns:a="http://schemas.openxmlformats.org/drawingml/2006/main">
                  <a:graphicData uri="http://schemas.microsoft.com/office/word/2010/wordprocessingShape">
                    <wps:wsp>
                      <wps:cNvCnPr/>
                      <wps:spPr>
                        <a:xfrm>
                          <a:off x="0" y="0"/>
                          <a:ext cx="6038850" cy="9525"/>
                        </a:xfrm>
                        <a:prstGeom prst="line">
                          <a:avLst/>
                        </a:prstGeom>
                        <a:ln w="95250" cmpd="thickThi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05pt;margin-top:76.75pt;height:0.75pt;width:475.5pt;mso-position-horizontal-relative:margin;z-index:251660288;mso-width-relative:page;mso-height-relative:page;" filled="f" stroked="t" coordsize="21600,21600" o:gfxdata="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22Kf9gAAAAKAQAADwAAAAAAAAABACAAAAAiAAAAZHJzL2Rvd25yZXYueG1sUEsBAhQAFAAAAAgA&#10;h07iQNyw0bzsAQAAuwMAAA4AAAAAAAAAAQAgAAAAJwEAAGRycy9lMm9Eb2MueG1sUEsFBgAAAAAG&#10;AAYAWQEAAIUFAAAAAA==&#10;">
                <v:fill on="f" focussize="0,0"/>
                <v:stroke weight="7.5pt" color="#FF0000 [3204]" linestyle="thickThin" miterlimit="8" joinstyle="miter"/>
                <v:imagedata o:title=""/>
                <o:lock v:ext="edit" aspectratio="f"/>
              </v:line>
            </w:pict>
          </mc:Fallback>
        </mc:AlternateContent>
      </w:r>
      <w:r>
        <mc:AlternateContent>
          <mc:Choice Requires="wps">
            <w:drawing>
              <wp:anchor distT="45720" distB="45720" distL="114300" distR="114300" simplePos="0" relativeHeight="251659264" behindDoc="0" locked="0" layoutInCell="1" allowOverlap="1">
                <wp:simplePos x="0" y="0"/>
                <wp:positionH relativeFrom="margin">
                  <wp:posOffset>66675</wp:posOffset>
                </wp:positionH>
                <wp:positionV relativeFrom="paragraph">
                  <wp:posOffset>0</wp:posOffset>
                </wp:positionV>
                <wp:extent cx="6124575" cy="866775"/>
                <wp:effectExtent l="0" t="0" r="9525" b="9525"/>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noFill/>
                          <a:miter lim="800000"/>
                        </a:ln>
                      </wps:spPr>
                      <wps:txbx>
                        <w:txbxContent>
                          <w:p>
                            <w:pPr>
                              <w:rPr>
                                <w:rFonts w:ascii="华文中宋" w:hAnsi="华文中宋" w:eastAsia="华文中宋"/>
                                <w:b/>
                                <w:color w:val="FF0000"/>
                                <w:position w:val="6"/>
                                <w:sz w:val="90"/>
                                <w:szCs w:val="90"/>
                              </w:rPr>
                            </w:pPr>
                            <w:r>
                              <w:rPr>
                                <w:rFonts w:hint="eastAsia" w:ascii="华文中宋" w:hAnsi="华文中宋" w:eastAsia="华文中宋"/>
                                <w:b/>
                                <w:color w:val="FF0000"/>
                                <w:spacing w:val="-40"/>
                                <w:position w:val="6"/>
                                <w:sz w:val="90"/>
                                <w:szCs w:val="90"/>
                              </w:rPr>
                              <w:t xml:space="preserve">重 庆 教 育 后 勤 协 </w:t>
                            </w:r>
                            <w:r>
                              <w:rPr>
                                <w:rFonts w:hint="eastAsia" w:ascii="华文中宋" w:hAnsi="华文中宋" w:eastAsia="华文中宋"/>
                                <w:b/>
                                <w:color w:val="FF0000"/>
                                <w:position w:val="6"/>
                                <w:sz w:val="90"/>
                                <w:szCs w:val="90"/>
                              </w:rPr>
                              <w:t xml:space="preserve">会  </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5.25pt;margin-top:0pt;height:68.25pt;width:482.25pt;mso-position-horizontal-relative:margin;mso-wrap-distance-bottom:3.6pt;mso-wrap-distance-left:9pt;mso-wrap-distance-right:9pt;mso-wrap-distance-top:3.6pt;z-index:251659264;mso-width-relative:page;mso-height-relative:page;" fillcolor="#FFFFFF" filled="t" stroked="f" coordsize="21600,21600" o:gfxdata="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K+ZedQAAAAHAQAADwAAAAAAAAABACAAAAAiAAAAZHJzL2Rvd25yZXYu&#10;eG1sUEsBAhQAFAAAAAgAh07iQIRhuKs4AgAAVAQAAA4AAAAAAAAAAQAgAAAAIwEAAGRycy9lMm9E&#10;b2MueG1sUEsFBgAAAAAGAAYAWQEAAM0FAAAAAA==&#10;">
                <v:fill on="t" focussize="0,0"/>
                <v:stroke on="f" miterlimit="8" joinstyle="miter"/>
                <v:imagedata o:title=""/>
                <o:lock v:ext="edit" aspectratio="f"/>
                <v:textbox>
                  <w:txbxContent>
                    <w:p>
                      <w:pPr>
                        <w:rPr>
                          <w:rFonts w:ascii="华文中宋" w:hAnsi="华文中宋" w:eastAsia="华文中宋"/>
                          <w:b/>
                          <w:color w:val="FF0000"/>
                          <w:position w:val="6"/>
                          <w:sz w:val="90"/>
                          <w:szCs w:val="90"/>
                        </w:rPr>
                      </w:pPr>
                      <w:r>
                        <w:rPr>
                          <w:rFonts w:hint="eastAsia" w:ascii="华文中宋" w:hAnsi="华文中宋" w:eastAsia="华文中宋"/>
                          <w:b/>
                          <w:color w:val="FF0000"/>
                          <w:spacing w:val="-40"/>
                          <w:position w:val="6"/>
                          <w:sz w:val="90"/>
                          <w:szCs w:val="90"/>
                        </w:rPr>
                        <w:t xml:space="preserve">重 庆 教 育 后 勤 协 </w:t>
                      </w:r>
                      <w:r>
                        <w:rPr>
                          <w:rFonts w:hint="eastAsia" w:ascii="华文中宋" w:hAnsi="华文中宋" w:eastAsia="华文中宋"/>
                          <w:b/>
                          <w:color w:val="FF0000"/>
                          <w:position w:val="6"/>
                          <w:sz w:val="90"/>
                          <w:szCs w:val="90"/>
                        </w:rPr>
                        <w:t xml:space="preserve">会  </w:t>
                      </w:r>
                    </w:p>
                  </w:txbxContent>
                </v:textbox>
                <w10:wrap type="square"/>
              </v:shape>
            </w:pict>
          </mc:Fallback>
        </mc:AlternateContent>
      </w:r>
      <w:r>
        <w:rPr>
          <w:rFonts w:hint="eastAsia"/>
        </w:rPr>
        <w:t xml:space="preserve"> </w:t>
      </w:r>
      <w:r>
        <w:t xml:space="preserve">                                                                                                                                 </w:t>
      </w:r>
    </w:p>
    <w:p>
      <w:pPr>
        <w:spacing w:line="560" w:lineRule="exact"/>
        <w:jc w:val="center"/>
        <w:rPr>
          <w:rFonts w:ascii="方正小标宋_GBK" w:hAnsi="宋体" w:eastAsia="方正小标宋_GBK"/>
          <w:b/>
          <w:sz w:val="44"/>
          <w:szCs w:val="44"/>
        </w:rPr>
      </w:pPr>
      <w:r>
        <w:rPr>
          <w:rFonts w:hint="eastAsia" w:ascii="方正小标宋_GBK" w:hAnsi="宋体" w:eastAsia="方正小标宋_GBK"/>
          <w:b/>
          <w:sz w:val="44"/>
          <w:szCs w:val="44"/>
        </w:rPr>
        <w:t>关于公布企业会员名单的通知</w:t>
      </w:r>
    </w:p>
    <w:p>
      <w:pPr>
        <w:spacing w:line="560" w:lineRule="exact"/>
        <w:jc w:val="center"/>
        <w:rPr>
          <w:rFonts w:ascii="仿宋_GB2312" w:hAnsi="宋体" w:eastAsia="仿宋_GB2312"/>
          <w:b/>
          <w:sz w:val="32"/>
          <w:szCs w:val="32"/>
        </w:rPr>
      </w:pPr>
    </w:p>
    <w:p>
      <w:pPr>
        <w:spacing w:after="0" w:line="500" w:lineRule="exact"/>
        <w:rPr>
          <w:rFonts w:ascii="仿宋_GB2312" w:hAnsi="宋体" w:eastAsia="仿宋_GB2312"/>
          <w:sz w:val="28"/>
          <w:szCs w:val="28"/>
        </w:rPr>
      </w:pPr>
      <w:r>
        <w:rPr>
          <w:rFonts w:hint="eastAsia" w:ascii="仿宋_GB2312" w:hAnsi="宋体" w:eastAsia="仿宋_GB2312"/>
          <w:sz w:val="28"/>
          <w:szCs w:val="28"/>
        </w:rPr>
        <w:t>各会员单位：</w:t>
      </w:r>
    </w:p>
    <w:p>
      <w:pPr>
        <w:spacing w:after="0"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现将协会换届以来取得重庆教育后勤协会企业会员资格的单位公布于后，企业会员超过一年没有审核的协会将视为退会（将不在此名单之列）,</w:t>
      </w:r>
      <w:r>
        <w:rPr>
          <w:rFonts w:hint="eastAsia" w:ascii="仿宋_GB2312" w:hAnsi="宋体" w:eastAsia="仿宋_GB2312"/>
          <w:color w:val="000000" w:themeColor="text1"/>
          <w:sz w:val="28"/>
          <w:szCs w:val="28"/>
          <w14:textFill>
            <w14:solidFill>
              <w14:schemeClr w14:val="tx1"/>
            </w14:solidFill>
          </w14:textFill>
        </w:rPr>
        <w:t>关于企业的具体经营范围以会员证书内容为准</w:t>
      </w:r>
      <w:r>
        <w:rPr>
          <w:rFonts w:hint="eastAsia" w:ascii="仿宋_GB2312" w:hAnsi="宋体" w:eastAsia="仿宋_GB2312"/>
          <w:sz w:val="28"/>
          <w:szCs w:val="28"/>
        </w:rPr>
        <w:t>,企业会员</w:t>
      </w:r>
      <w:r>
        <w:rPr>
          <w:rFonts w:ascii="仿宋_GB2312" w:hAnsi="宋体" w:eastAsia="仿宋_GB2312"/>
          <w:sz w:val="28"/>
          <w:szCs w:val="28"/>
        </w:rPr>
        <w:t>名单每</w:t>
      </w:r>
      <w:r>
        <w:rPr>
          <w:rFonts w:hint="eastAsia" w:ascii="仿宋_GB2312" w:hAnsi="宋体" w:eastAsia="仿宋_GB2312"/>
          <w:sz w:val="28"/>
          <w:szCs w:val="28"/>
        </w:rPr>
        <w:t>月</w:t>
      </w:r>
      <w:r>
        <w:rPr>
          <w:rFonts w:ascii="仿宋_GB2312" w:hAnsi="宋体" w:eastAsia="仿宋_GB2312"/>
          <w:sz w:val="28"/>
          <w:szCs w:val="28"/>
        </w:rPr>
        <w:t>月底更新一次。</w:t>
      </w:r>
    </w:p>
    <w:p>
      <w:pPr>
        <w:spacing w:after="0" w:line="500" w:lineRule="exact"/>
        <w:ind w:firstLine="560" w:firstLineChars="200"/>
        <w:rPr>
          <w:rFonts w:ascii="仿宋_GB2312" w:hAnsi="宋体" w:eastAsia="仿宋_GB2312"/>
          <w:sz w:val="28"/>
          <w:szCs w:val="28"/>
        </w:rPr>
      </w:pPr>
    </w:p>
    <w:p>
      <w:pPr>
        <w:spacing w:after="0" w:line="500" w:lineRule="exact"/>
        <w:jc w:val="center"/>
        <w:rPr>
          <w:rFonts w:ascii="仿宋_GB2312" w:hAnsi="宋体" w:eastAsia="仿宋_GB2312" w:cs="宋体"/>
          <w:b/>
          <w:sz w:val="28"/>
          <w:szCs w:val="28"/>
        </w:rPr>
      </w:pPr>
      <w:r>
        <w:rPr>
          <w:rFonts w:hint="eastAsia" w:ascii="仿宋_GB2312" w:hAnsi="宋体" w:eastAsia="仿宋_GB2312" w:cs="宋体"/>
          <w:b/>
          <w:sz w:val="28"/>
          <w:szCs w:val="28"/>
        </w:rPr>
        <w:t>家具</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重庆昆鹏家具有限公司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重庆宏宇家具有限公司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重庆市澜林教学设备有限公司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重庆市恒洪教学设备有限公司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重庆民意家具制造有限公司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重庆普惠教学设备有限公司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重庆华亚家私有限公司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重庆市港风办公家私有限公司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四川省永亨实业有限责任公司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欧菲斯办公伙伴重庆有限公司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重庆久哥商贸有限公司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重庆恒弘家具制造有限公司</w:t>
      </w:r>
    </w:p>
    <w:p>
      <w:pPr>
        <w:widowControl w:val="0"/>
        <w:spacing w:after="0" w:line="500" w:lineRule="exact"/>
        <w:jc w:val="both"/>
        <w:rPr>
          <w:rFonts w:hint="eastAsia" w:ascii="仿宋_GB2312" w:hAnsi="宋体" w:eastAsia="仿宋_GB2312" w:cs="宋体"/>
          <w:sz w:val="28"/>
          <w:szCs w:val="28"/>
        </w:rPr>
      </w:pPr>
      <w:r>
        <w:rPr>
          <w:rFonts w:hint="eastAsia" w:ascii="仿宋_GB2312" w:hAnsi="宋体" w:eastAsia="仿宋_GB2312" w:cs="宋体"/>
          <w:sz w:val="28"/>
          <w:szCs w:val="28"/>
        </w:rPr>
        <w:t>四川森森展示设备有限公司</w:t>
      </w:r>
    </w:p>
    <w:p>
      <w:pPr>
        <w:spacing w:after="0" w:line="500" w:lineRule="exact"/>
        <w:jc w:val="center"/>
        <w:rPr>
          <w:rFonts w:ascii="仿宋_GB2312" w:hAnsi="宋体" w:eastAsia="仿宋_GB2312" w:cs="宋体"/>
          <w:b/>
          <w:sz w:val="28"/>
          <w:szCs w:val="28"/>
        </w:rPr>
      </w:pPr>
      <w:r>
        <w:rPr>
          <w:rFonts w:hint="eastAsia" w:ascii="仿宋_GB2312" w:hAnsi="宋体" w:eastAsia="仿宋_GB2312" w:cs="宋体"/>
          <w:b/>
          <w:sz w:val="28"/>
          <w:szCs w:val="28"/>
        </w:rPr>
        <w:t>床上用品</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重庆市棉麻集团有限公司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重庆市松诚纺织品有限公司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重庆舒梦纺织品有限公司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重庆缔大床上用品有限公司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重庆市南岸区柯兰床上用品厂</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重庆成宇棉纺织品有限公司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重庆建荣针纺织品有限公司</w:t>
      </w:r>
    </w:p>
    <w:p>
      <w:pPr>
        <w:widowControl w:val="0"/>
        <w:spacing w:after="0" w:line="500" w:lineRule="exact"/>
        <w:jc w:val="both"/>
        <w:rPr>
          <w:rFonts w:hint="eastAsia" w:ascii="仿宋_GB2312" w:hAnsi="宋体" w:eastAsia="仿宋_GB2312" w:cs="宋体"/>
          <w:sz w:val="28"/>
          <w:szCs w:val="28"/>
        </w:rPr>
      </w:pPr>
      <w:r>
        <w:rPr>
          <w:rFonts w:hint="eastAsia" w:ascii="仿宋_GB2312" w:hAnsi="宋体" w:eastAsia="仿宋_GB2312" w:cs="宋体"/>
          <w:sz w:val="28"/>
          <w:szCs w:val="28"/>
        </w:rPr>
        <w:t>重庆三诚棉纺织品有限公司</w:t>
      </w:r>
    </w:p>
    <w:p>
      <w:pPr>
        <w:widowControl w:val="0"/>
        <w:spacing w:after="0" w:line="500" w:lineRule="exact"/>
        <w:jc w:val="both"/>
        <w:rPr>
          <w:rFonts w:hint="eastAsia" w:ascii="仿宋_GB2312" w:hAnsi="宋体" w:eastAsia="仿宋_GB2312" w:cs="宋体"/>
          <w:sz w:val="28"/>
          <w:szCs w:val="28"/>
        </w:rPr>
      </w:pPr>
      <w:r>
        <w:rPr>
          <w:rFonts w:hint="eastAsia" w:ascii="仿宋_GB2312" w:hAnsi="宋体" w:eastAsia="仿宋_GB2312" w:cs="宋体"/>
          <w:sz w:val="28"/>
          <w:szCs w:val="28"/>
        </w:rPr>
        <w:t>重庆泰来纺织品有限公司</w:t>
      </w:r>
      <w:bookmarkStart w:id="0" w:name="_GoBack"/>
      <w:bookmarkEnd w:id="0"/>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重庆湖滨商贸有限公司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重庆佳妍棉织品有限公司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重庆小林被服有限公司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重庆市俊业床上用品有限公司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重庆永亚实业发展有限责任公司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重庆卓永纺织品有限公司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重庆沙鸥被服厂</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沙坪坝区琳宇床上用品制造厂</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重庆美家圆商贸有限公司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重庆民康纺织有限公司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重庆艾琳针纺织品有限公司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重庆豪纳斯纺织品有限公司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四川乐棉床上用品有限公司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重庆市重棉家纺有限责任公司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重庆珈贝商贸有限公司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重庆市澳思梦床上用品有限公司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重庆鑫丰利商贸有限公司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重庆朵棉科技有限公司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裕维腾（重庆）商贸有限公司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重庆鑫永诚纺织有限责任公司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成都星思宇家纺有限公司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重庆市南川区年学棉絮加工厂</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四川爱瑞斯家居用品有限公司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重庆棉润床上用品有限公司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中晟融合（重庆）供应链管理有限公司</w:t>
      </w:r>
    </w:p>
    <w:p>
      <w:pPr>
        <w:widowControl w:val="0"/>
        <w:spacing w:after="0" w:line="500" w:lineRule="exact"/>
        <w:jc w:val="both"/>
        <w:rPr>
          <w:rFonts w:hint="eastAsia" w:ascii="仿宋_GB2312" w:hAnsi="宋体" w:eastAsia="仿宋_GB2312" w:cs="宋体"/>
          <w:sz w:val="28"/>
          <w:szCs w:val="28"/>
        </w:rPr>
      </w:pPr>
      <w:r>
        <w:rPr>
          <w:rFonts w:hint="eastAsia" w:ascii="仿宋_GB2312" w:hAnsi="宋体" w:eastAsia="仿宋_GB2312" w:cs="宋体"/>
          <w:sz w:val="28"/>
          <w:szCs w:val="28"/>
        </w:rPr>
        <w:t>重庆校园春床上用品销售有限公司</w:t>
      </w:r>
    </w:p>
    <w:p>
      <w:pPr>
        <w:spacing w:after="0" w:line="500" w:lineRule="exact"/>
        <w:jc w:val="center"/>
        <w:rPr>
          <w:rFonts w:ascii="仿宋_GB2312" w:hAnsi="宋体" w:eastAsia="仿宋_GB2312" w:cs="宋体"/>
          <w:b/>
          <w:sz w:val="28"/>
          <w:szCs w:val="28"/>
        </w:rPr>
      </w:pPr>
      <w:r>
        <w:rPr>
          <w:rFonts w:hint="eastAsia" w:ascii="仿宋_GB2312" w:hAnsi="宋体" w:eastAsia="仿宋_GB2312" w:cs="宋体"/>
          <w:b/>
          <w:sz w:val="28"/>
          <w:szCs w:val="28"/>
        </w:rPr>
        <w:t>服装</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九龙坡区富强服装厂</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重庆追派服装有限公司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w:t>
      </w:r>
      <w:r>
        <w:rPr>
          <w:rFonts w:hint="eastAsia" w:ascii="宋体" w:hAnsi="宋体" w:cs="宋体"/>
          <w:sz w:val="28"/>
          <w:szCs w:val="28"/>
        </w:rPr>
        <w:t>犇</w:t>
      </w:r>
      <w:r>
        <w:rPr>
          <w:rFonts w:hint="eastAsia" w:ascii="仿宋_GB2312" w:hAnsi="仿宋_GB2312" w:eastAsia="仿宋_GB2312" w:cs="仿宋_GB2312"/>
          <w:sz w:val="28"/>
          <w:szCs w:val="28"/>
        </w:rPr>
        <w:t>鑫服饰有限公司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重庆源泰服饰有限公司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重庆晓佳服装有限公司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巴南区平安服装经营部</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重庆市莱雅服饰有限公司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重庆市北碚区先立布厂</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重庆立泰服饰集团有限公司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重庆新杰服装有限公司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重庆恩璐商贸有限公司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重庆红冠服饰有限公司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圣华盾防护科技股份有限公司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成都波尔顿服饰有限公司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重庆竞豪商贸有限公司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重庆贝德服饰集团有限公司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重庆玺睿服饰有限公司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重庆景洛服饰有限公司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重庆市衿华服饰有限公司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重庆森威服饰集团有限公司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重庆段氏服饰实业有限公司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重庆市英琦服饰有限公司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重庆市名派服饰有限公司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重庆市璧山区家之春被服有限公司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重庆泳沐泽商贸有限公司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重庆青于蓝教育科技有限公司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重庆市尚讯服饰有限公司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重庆梦之诗服饰有限公司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重庆鹭伊丹服饰集团有限公司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重庆旌旗商贸有限公司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重庆结美雅服饰有限公司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重庆笃仁商贸有限公司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重庆领彩实业集团有限公司</w:t>
      </w:r>
    </w:p>
    <w:p>
      <w:pPr>
        <w:widowControl w:val="0"/>
        <w:spacing w:after="0" w:line="500" w:lineRule="exact"/>
        <w:jc w:val="both"/>
        <w:rPr>
          <w:rFonts w:ascii="仿宋_GB2312" w:hAnsi="宋体" w:eastAsia="仿宋_GB2312" w:cs="宋体"/>
          <w:sz w:val="28"/>
          <w:szCs w:val="28"/>
        </w:rPr>
      </w:pPr>
      <w:r>
        <w:rPr>
          <w:rFonts w:ascii="仿宋_GB2312" w:hAnsi="宋体" w:eastAsia="仿宋_GB2312" w:cs="宋体"/>
          <w:sz w:val="28"/>
          <w:szCs w:val="28"/>
        </w:rPr>
        <w:t>重庆亿乐新超市管理有限公司</w:t>
      </w:r>
    </w:p>
    <w:p>
      <w:pPr>
        <w:widowControl w:val="0"/>
        <w:spacing w:after="0" w:line="500" w:lineRule="exact"/>
        <w:jc w:val="both"/>
        <w:rPr>
          <w:rFonts w:ascii="仿宋_GB2312" w:hAnsi="宋体" w:eastAsia="仿宋_GB2312" w:cs="宋体"/>
          <w:sz w:val="28"/>
          <w:szCs w:val="28"/>
        </w:rPr>
      </w:pPr>
      <w:r>
        <w:rPr>
          <w:rFonts w:ascii="仿宋_GB2312" w:hAnsi="宋体" w:eastAsia="仿宋_GB2312" w:cs="宋体"/>
          <w:sz w:val="28"/>
          <w:szCs w:val="28"/>
        </w:rPr>
        <w:t>重庆天雅制衣有限公司</w:t>
      </w:r>
    </w:p>
    <w:p>
      <w:pPr>
        <w:widowControl w:val="0"/>
        <w:spacing w:after="0" w:line="500" w:lineRule="exact"/>
        <w:jc w:val="both"/>
        <w:rPr>
          <w:rFonts w:ascii="仿宋_GB2312" w:hAnsi="宋体" w:eastAsia="仿宋_GB2312" w:cs="宋体"/>
          <w:sz w:val="28"/>
          <w:szCs w:val="28"/>
        </w:rPr>
      </w:pPr>
      <w:r>
        <w:rPr>
          <w:rFonts w:ascii="仿宋_GB2312" w:hAnsi="宋体" w:eastAsia="仿宋_GB2312" w:cs="宋体"/>
          <w:sz w:val="28"/>
          <w:szCs w:val="28"/>
        </w:rPr>
        <w:t>成都凯润腾达实业有限公司</w:t>
      </w:r>
    </w:p>
    <w:p>
      <w:pPr>
        <w:widowControl w:val="0"/>
        <w:spacing w:after="0" w:line="500" w:lineRule="exact"/>
        <w:jc w:val="both"/>
        <w:rPr>
          <w:rFonts w:ascii="仿宋_GB2312" w:hAnsi="宋体" w:eastAsia="仿宋_GB2312" w:cs="宋体"/>
          <w:sz w:val="28"/>
          <w:szCs w:val="28"/>
        </w:rPr>
      </w:pPr>
      <w:r>
        <w:rPr>
          <w:rFonts w:ascii="仿宋_GB2312" w:hAnsi="宋体" w:eastAsia="仿宋_GB2312" w:cs="宋体"/>
          <w:sz w:val="28"/>
          <w:szCs w:val="28"/>
        </w:rPr>
        <w:t>重庆芸熙服装有限公司</w:t>
      </w:r>
    </w:p>
    <w:p>
      <w:pPr>
        <w:widowControl w:val="0"/>
        <w:spacing w:after="0" w:line="500" w:lineRule="exact"/>
        <w:jc w:val="both"/>
        <w:rPr>
          <w:rFonts w:ascii="仿宋_GB2312" w:hAnsi="宋体" w:eastAsia="仿宋_GB2312" w:cs="宋体"/>
          <w:sz w:val="28"/>
          <w:szCs w:val="28"/>
        </w:rPr>
      </w:pPr>
      <w:r>
        <w:rPr>
          <w:rFonts w:ascii="仿宋_GB2312" w:hAnsi="宋体" w:eastAsia="仿宋_GB2312" w:cs="宋体"/>
          <w:sz w:val="28"/>
          <w:szCs w:val="28"/>
        </w:rPr>
        <w:t>重庆弘博士服饰集团有限公司</w:t>
      </w:r>
    </w:p>
    <w:p>
      <w:pPr>
        <w:widowControl w:val="0"/>
        <w:spacing w:after="0" w:line="500" w:lineRule="exact"/>
        <w:jc w:val="both"/>
        <w:rPr>
          <w:rFonts w:ascii="仿宋_GB2312" w:hAnsi="宋体" w:eastAsia="仿宋_GB2312" w:cs="宋体"/>
          <w:sz w:val="28"/>
          <w:szCs w:val="28"/>
        </w:rPr>
      </w:pPr>
      <w:r>
        <w:rPr>
          <w:rFonts w:ascii="仿宋_GB2312" w:hAnsi="宋体" w:eastAsia="仿宋_GB2312" w:cs="宋体"/>
          <w:sz w:val="28"/>
          <w:szCs w:val="28"/>
        </w:rPr>
        <w:t>重庆市巴南区陆氏服装加工厂</w:t>
      </w:r>
    </w:p>
    <w:p>
      <w:pPr>
        <w:widowControl w:val="0"/>
        <w:spacing w:after="0" w:line="500" w:lineRule="exact"/>
        <w:jc w:val="both"/>
        <w:rPr>
          <w:rFonts w:ascii="仿宋_GB2312" w:hAnsi="宋体" w:eastAsia="仿宋_GB2312" w:cs="宋体"/>
          <w:sz w:val="28"/>
          <w:szCs w:val="28"/>
        </w:rPr>
      </w:pPr>
      <w:r>
        <w:rPr>
          <w:rFonts w:ascii="仿宋_GB2312" w:hAnsi="宋体" w:eastAsia="仿宋_GB2312" w:cs="宋体"/>
          <w:sz w:val="28"/>
          <w:szCs w:val="28"/>
        </w:rPr>
        <w:t>成都宏冠服饰有限公司</w:t>
      </w:r>
    </w:p>
    <w:p>
      <w:pPr>
        <w:widowControl w:val="0"/>
        <w:spacing w:after="0" w:line="500" w:lineRule="exact"/>
        <w:jc w:val="both"/>
        <w:rPr>
          <w:rFonts w:ascii="仿宋_GB2312" w:hAnsi="宋体" w:eastAsia="仿宋_GB2312" w:cs="宋体"/>
          <w:sz w:val="28"/>
          <w:szCs w:val="28"/>
        </w:rPr>
      </w:pPr>
      <w:r>
        <w:rPr>
          <w:rFonts w:ascii="仿宋_GB2312" w:hAnsi="宋体" w:eastAsia="仿宋_GB2312" w:cs="宋体"/>
          <w:sz w:val="28"/>
          <w:szCs w:val="28"/>
        </w:rPr>
        <w:t>重庆梦里香针织品有限公司</w:t>
      </w:r>
    </w:p>
    <w:p>
      <w:pPr>
        <w:widowControl w:val="0"/>
        <w:spacing w:after="0" w:line="500" w:lineRule="exact"/>
        <w:jc w:val="both"/>
        <w:rPr>
          <w:rFonts w:ascii="仿宋_GB2312" w:hAnsi="宋体" w:eastAsia="仿宋_GB2312" w:cs="宋体"/>
          <w:sz w:val="28"/>
          <w:szCs w:val="28"/>
        </w:rPr>
      </w:pPr>
      <w:r>
        <w:rPr>
          <w:rFonts w:ascii="仿宋_GB2312" w:hAnsi="宋体" w:eastAsia="仿宋_GB2312" w:cs="宋体"/>
          <w:sz w:val="28"/>
          <w:szCs w:val="28"/>
        </w:rPr>
        <w:t>四川省淇航助邦服饰有限公司</w:t>
      </w:r>
    </w:p>
    <w:p>
      <w:pPr>
        <w:widowControl w:val="0"/>
        <w:spacing w:after="0" w:line="500" w:lineRule="exact"/>
        <w:jc w:val="both"/>
        <w:rPr>
          <w:rFonts w:ascii="仿宋_GB2312" w:hAnsi="宋体" w:eastAsia="仿宋_GB2312" w:cs="宋体"/>
          <w:sz w:val="28"/>
          <w:szCs w:val="28"/>
        </w:rPr>
      </w:pPr>
      <w:r>
        <w:rPr>
          <w:rFonts w:ascii="仿宋_GB2312" w:hAnsi="宋体" w:eastAsia="仿宋_GB2312" w:cs="宋体"/>
          <w:sz w:val="28"/>
          <w:szCs w:val="28"/>
        </w:rPr>
        <w:t>江苏圣澜服饰创意有限公司</w:t>
      </w:r>
    </w:p>
    <w:p>
      <w:pPr>
        <w:widowControl w:val="0"/>
        <w:spacing w:after="0" w:line="500" w:lineRule="exact"/>
        <w:jc w:val="both"/>
        <w:rPr>
          <w:rFonts w:ascii="仿宋_GB2312" w:hAnsi="宋体" w:eastAsia="仿宋_GB2312" w:cs="宋体"/>
          <w:sz w:val="28"/>
          <w:szCs w:val="28"/>
        </w:rPr>
      </w:pPr>
      <w:r>
        <w:rPr>
          <w:rFonts w:ascii="仿宋_GB2312" w:hAnsi="宋体" w:eastAsia="仿宋_GB2312" w:cs="宋体"/>
          <w:sz w:val="28"/>
          <w:szCs w:val="28"/>
        </w:rPr>
        <w:t>重庆富欣德服饰有限公司</w:t>
      </w:r>
    </w:p>
    <w:p>
      <w:pPr>
        <w:widowControl w:val="0"/>
        <w:spacing w:after="0" w:line="500" w:lineRule="exact"/>
        <w:jc w:val="both"/>
        <w:rPr>
          <w:rFonts w:ascii="仿宋_GB2312" w:hAnsi="宋体" w:eastAsia="仿宋_GB2312" w:cs="宋体"/>
          <w:sz w:val="28"/>
          <w:szCs w:val="28"/>
        </w:rPr>
      </w:pPr>
      <w:r>
        <w:rPr>
          <w:rFonts w:ascii="仿宋_GB2312" w:hAnsi="宋体" w:eastAsia="仿宋_GB2312" w:cs="宋体"/>
          <w:sz w:val="28"/>
          <w:szCs w:val="28"/>
        </w:rPr>
        <w:t>深圳市昊悦服饰有限公司</w:t>
      </w:r>
    </w:p>
    <w:p>
      <w:pPr>
        <w:widowControl w:val="0"/>
        <w:spacing w:after="0" w:line="500" w:lineRule="exact"/>
        <w:jc w:val="both"/>
        <w:rPr>
          <w:rFonts w:ascii="仿宋_GB2312" w:hAnsi="宋体" w:eastAsia="仿宋_GB2312" w:cs="宋体"/>
          <w:sz w:val="28"/>
          <w:szCs w:val="28"/>
        </w:rPr>
      </w:pPr>
      <w:r>
        <w:rPr>
          <w:rFonts w:ascii="仿宋_GB2312" w:hAnsi="宋体" w:eastAsia="仿宋_GB2312" w:cs="宋体"/>
          <w:sz w:val="28"/>
          <w:szCs w:val="28"/>
        </w:rPr>
        <w:t>北京校园明珠服饰有限公司</w:t>
      </w:r>
    </w:p>
    <w:p>
      <w:pPr>
        <w:widowControl w:val="0"/>
        <w:spacing w:after="0" w:line="500" w:lineRule="exact"/>
        <w:jc w:val="both"/>
        <w:rPr>
          <w:rFonts w:ascii="仿宋_GB2312" w:hAnsi="宋体" w:eastAsia="仿宋_GB2312" w:cs="宋体"/>
          <w:sz w:val="28"/>
          <w:szCs w:val="28"/>
        </w:rPr>
      </w:pPr>
      <w:r>
        <w:rPr>
          <w:rFonts w:ascii="仿宋_GB2312" w:hAnsi="宋体" w:eastAsia="仿宋_GB2312" w:cs="宋体"/>
          <w:sz w:val="28"/>
          <w:szCs w:val="28"/>
        </w:rPr>
        <w:t>重庆春熙服装有限公司</w:t>
      </w:r>
    </w:p>
    <w:p>
      <w:pPr>
        <w:widowControl w:val="0"/>
        <w:spacing w:after="0" w:line="500" w:lineRule="exact"/>
        <w:jc w:val="both"/>
        <w:rPr>
          <w:rFonts w:ascii="仿宋_GB2312" w:hAnsi="宋体" w:eastAsia="仿宋_GB2312" w:cs="宋体"/>
          <w:sz w:val="28"/>
          <w:szCs w:val="28"/>
        </w:rPr>
      </w:pPr>
      <w:r>
        <w:rPr>
          <w:rFonts w:ascii="仿宋_GB2312" w:hAnsi="宋体" w:eastAsia="仿宋_GB2312" w:cs="宋体"/>
          <w:sz w:val="28"/>
          <w:szCs w:val="28"/>
        </w:rPr>
        <w:t>重庆塑人服装有限公司</w:t>
      </w:r>
    </w:p>
    <w:p>
      <w:pPr>
        <w:widowControl w:val="0"/>
        <w:spacing w:after="0" w:line="500" w:lineRule="exact"/>
        <w:jc w:val="both"/>
        <w:rPr>
          <w:rFonts w:ascii="仿宋_GB2312" w:hAnsi="宋体" w:eastAsia="仿宋_GB2312" w:cs="宋体"/>
          <w:sz w:val="28"/>
          <w:szCs w:val="28"/>
        </w:rPr>
      </w:pPr>
      <w:r>
        <w:rPr>
          <w:rFonts w:ascii="仿宋_GB2312" w:hAnsi="宋体" w:eastAsia="仿宋_GB2312" w:cs="宋体"/>
          <w:sz w:val="28"/>
          <w:szCs w:val="28"/>
        </w:rPr>
        <w:t>成都市蓝鸟服装有限公司</w:t>
      </w:r>
    </w:p>
    <w:p>
      <w:pPr>
        <w:widowControl w:val="0"/>
        <w:spacing w:after="0" w:line="500" w:lineRule="exact"/>
        <w:jc w:val="both"/>
        <w:rPr>
          <w:rFonts w:hint="eastAsia" w:ascii="仿宋_GB2312" w:hAnsi="宋体" w:eastAsia="仿宋_GB2312" w:cs="宋体"/>
          <w:sz w:val="28"/>
          <w:szCs w:val="28"/>
        </w:rPr>
      </w:pPr>
      <w:r>
        <w:rPr>
          <w:rFonts w:hint="eastAsia" w:ascii="仿宋_GB2312" w:hAnsi="宋体" w:eastAsia="仿宋_GB2312" w:cs="宋体"/>
          <w:sz w:val="28"/>
          <w:szCs w:val="28"/>
        </w:rPr>
        <w:t>重庆市奇米度教育科技有限公司</w:t>
      </w:r>
    </w:p>
    <w:p>
      <w:pPr>
        <w:widowControl w:val="0"/>
        <w:spacing w:after="0" w:line="500" w:lineRule="exact"/>
        <w:jc w:val="both"/>
        <w:rPr>
          <w:rFonts w:hint="eastAsia" w:ascii="仿宋_GB2312" w:hAnsi="宋体" w:eastAsia="仿宋_GB2312" w:cs="宋体"/>
          <w:sz w:val="28"/>
          <w:szCs w:val="28"/>
        </w:rPr>
      </w:pPr>
      <w:r>
        <w:rPr>
          <w:rFonts w:hint="eastAsia" w:ascii="仿宋_GB2312" w:hAnsi="宋体" w:eastAsia="仿宋_GB2312" w:cs="宋体"/>
          <w:sz w:val="28"/>
          <w:szCs w:val="28"/>
        </w:rPr>
        <w:t>遂宁市迪枫服装有限公司</w:t>
      </w:r>
    </w:p>
    <w:p>
      <w:pPr>
        <w:widowControl w:val="0"/>
        <w:spacing w:after="0" w:line="500" w:lineRule="exact"/>
        <w:jc w:val="both"/>
        <w:rPr>
          <w:rFonts w:hint="eastAsia" w:ascii="仿宋_GB2312" w:hAnsi="宋体" w:eastAsia="仿宋_GB2312" w:cs="宋体"/>
          <w:sz w:val="28"/>
          <w:szCs w:val="28"/>
        </w:rPr>
      </w:pPr>
      <w:r>
        <w:rPr>
          <w:rFonts w:hint="eastAsia" w:ascii="仿宋_GB2312" w:hAnsi="宋体" w:eastAsia="仿宋_GB2312" w:cs="宋体"/>
          <w:sz w:val="28"/>
          <w:szCs w:val="28"/>
        </w:rPr>
        <w:t>重庆华羿贝尔服饰有限公司</w:t>
      </w:r>
    </w:p>
    <w:p>
      <w:pPr>
        <w:widowControl w:val="0"/>
        <w:spacing w:after="0" w:line="500" w:lineRule="exact"/>
        <w:jc w:val="both"/>
        <w:rPr>
          <w:rFonts w:hint="eastAsia" w:ascii="仿宋_GB2312" w:hAnsi="宋体" w:eastAsia="仿宋_GB2312" w:cs="宋体"/>
          <w:sz w:val="28"/>
          <w:szCs w:val="28"/>
        </w:rPr>
      </w:pPr>
      <w:r>
        <w:rPr>
          <w:rFonts w:hint="eastAsia" w:ascii="仿宋_GB2312" w:hAnsi="宋体" w:eastAsia="仿宋_GB2312" w:cs="宋体"/>
          <w:sz w:val="28"/>
          <w:szCs w:val="28"/>
        </w:rPr>
        <w:t>重庆华羿</w:t>
      </w:r>
      <w:r>
        <w:rPr>
          <w:rFonts w:ascii="微软雅黑" w:hAnsi="微软雅黑" w:eastAsia="仿宋_GB2312" w:cs="微软雅黑"/>
          <w:sz w:val="28"/>
          <w:szCs w:val="28"/>
        </w:rPr>
        <w:t>雲</w:t>
      </w:r>
      <w:r>
        <w:rPr>
          <w:rFonts w:hint="eastAsia" w:ascii="仿宋_GB2312" w:hAnsi="仿宋_GB2312" w:eastAsia="仿宋_GB2312" w:cs="仿宋_GB2312"/>
          <w:sz w:val="28"/>
          <w:szCs w:val="28"/>
        </w:rPr>
        <w:t>润服饰有限公司</w:t>
      </w:r>
    </w:p>
    <w:p>
      <w:pPr>
        <w:widowControl w:val="0"/>
        <w:spacing w:after="0" w:line="500" w:lineRule="exact"/>
        <w:jc w:val="both"/>
        <w:rPr>
          <w:rFonts w:hint="eastAsia" w:ascii="仿宋_GB2312" w:hAnsi="宋体" w:eastAsia="仿宋_GB2312" w:cs="宋体"/>
          <w:sz w:val="28"/>
          <w:szCs w:val="28"/>
        </w:rPr>
      </w:pPr>
      <w:r>
        <w:rPr>
          <w:rFonts w:hint="eastAsia" w:ascii="仿宋_GB2312" w:hAnsi="宋体" w:eastAsia="仿宋_GB2312" w:cs="宋体"/>
          <w:sz w:val="28"/>
          <w:szCs w:val="28"/>
        </w:rPr>
        <w:t>山东迪尚职业工装集团有限公司</w:t>
      </w:r>
    </w:p>
    <w:p>
      <w:pPr>
        <w:spacing w:after="0" w:line="500" w:lineRule="exact"/>
        <w:jc w:val="center"/>
        <w:rPr>
          <w:rFonts w:ascii="仿宋_GB2312" w:hAnsi="宋体" w:eastAsia="仿宋_GB2312" w:cs="宋体"/>
          <w:b/>
          <w:sz w:val="28"/>
          <w:szCs w:val="28"/>
        </w:rPr>
      </w:pPr>
      <w:r>
        <w:rPr>
          <w:rFonts w:hint="eastAsia" w:ascii="仿宋_GB2312" w:hAnsi="宋体" w:eastAsia="仿宋_GB2312" w:cs="宋体"/>
          <w:b/>
          <w:sz w:val="28"/>
          <w:szCs w:val="28"/>
        </w:rPr>
        <w:t>水电</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重庆昕杰环保科技有限公司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重庆银拓信息技术有限责任公司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重庆水彩科技有限公司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重庆丹尼奥贸易有限公司</w:t>
      </w:r>
    </w:p>
    <w:p>
      <w:pPr>
        <w:widowControl w:val="0"/>
        <w:spacing w:after="0" w:line="500" w:lineRule="exact"/>
        <w:jc w:val="both"/>
        <w:rPr>
          <w:rFonts w:ascii="仿宋_GB2312" w:hAnsi="宋体" w:eastAsia="仿宋_GB2312" w:cs="宋体"/>
          <w:sz w:val="28"/>
          <w:szCs w:val="28"/>
        </w:rPr>
      </w:pPr>
      <w:r>
        <w:rPr>
          <w:rFonts w:ascii="仿宋_GB2312" w:hAnsi="宋体" w:eastAsia="仿宋_GB2312" w:cs="宋体"/>
          <w:sz w:val="28"/>
          <w:szCs w:val="28"/>
        </w:rPr>
        <w:t>广州市五宫格信息科技有限责任公司</w:t>
      </w:r>
    </w:p>
    <w:p>
      <w:pPr>
        <w:widowControl w:val="0"/>
        <w:spacing w:after="0" w:line="500" w:lineRule="exact"/>
        <w:jc w:val="both"/>
        <w:rPr>
          <w:rFonts w:ascii="仿宋_GB2312" w:hAnsi="宋体" w:eastAsia="仿宋_GB2312" w:cs="宋体"/>
          <w:sz w:val="28"/>
          <w:szCs w:val="28"/>
        </w:rPr>
      </w:pPr>
      <w:r>
        <w:rPr>
          <w:rFonts w:ascii="仿宋_GB2312" w:hAnsi="宋体" w:eastAsia="仿宋_GB2312" w:cs="宋体"/>
          <w:sz w:val="28"/>
          <w:szCs w:val="28"/>
        </w:rPr>
        <w:t>重庆强荣科技有限公司</w:t>
      </w:r>
    </w:p>
    <w:p>
      <w:pPr>
        <w:widowControl w:val="0"/>
        <w:spacing w:after="0" w:line="500" w:lineRule="exact"/>
        <w:jc w:val="both"/>
        <w:rPr>
          <w:rFonts w:ascii="仿宋_GB2312" w:hAnsi="宋体" w:eastAsia="仿宋_GB2312" w:cs="宋体"/>
          <w:sz w:val="28"/>
          <w:szCs w:val="28"/>
        </w:rPr>
      </w:pPr>
      <w:r>
        <w:rPr>
          <w:rFonts w:ascii="仿宋_GB2312" w:hAnsi="宋体" w:eastAsia="仿宋_GB2312" w:cs="宋体"/>
          <w:sz w:val="28"/>
          <w:szCs w:val="28"/>
        </w:rPr>
        <w:t>重庆市利铭有害生物防制有限公司</w:t>
      </w:r>
    </w:p>
    <w:p>
      <w:pPr>
        <w:widowControl w:val="0"/>
        <w:spacing w:after="0" w:line="500" w:lineRule="exact"/>
        <w:jc w:val="both"/>
        <w:rPr>
          <w:rFonts w:hint="eastAsia" w:ascii="仿宋_GB2312" w:hAnsi="宋体" w:eastAsia="仿宋_GB2312" w:cs="宋体"/>
          <w:sz w:val="28"/>
          <w:szCs w:val="28"/>
        </w:rPr>
      </w:pPr>
      <w:r>
        <w:rPr>
          <w:rFonts w:hint="eastAsia" w:ascii="仿宋_GB2312" w:hAnsi="宋体" w:eastAsia="仿宋_GB2312" w:cs="宋体"/>
          <w:sz w:val="28"/>
          <w:szCs w:val="28"/>
        </w:rPr>
        <w:t>重庆分质供水有限公司</w:t>
      </w:r>
    </w:p>
    <w:p>
      <w:pPr>
        <w:spacing w:after="0" w:line="500" w:lineRule="exact"/>
        <w:jc w:val="center"/>
        <w:rPr>
          <w:rFonts w:ascii="仿宋_GB2312" w:hAnsi="宋体" w:eastAsia="仿宋_GB2312" w:cs="宋体"/>
          <w:b/>
          <w:sz w:val="28"/>
          <w:szCs w:val="28"/>
        </w:rPr>
      </w:pPr>
      <w:r>
        <w:rPr>
          <w:rFonts w:hint="eastAsia" w:ascii="仿宋_GB2312" w:hAnsi="宋体" w:eastAsia="仿宋_GB2312" w:cs="宋体"/>
          <w:b/>
          <w:sz w:val="28"/>
          <w:szCs w:val="28"/>
        </w:rPr>
        <w:t>厨房设备</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重庆千久金属制品有限公司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重庆高发工贸有限公司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重庆华邦厨房设备有限公司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重庆雨良洁牌化工产品有限公司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重庆新佳杰厨房设备有限公司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重庆欧润厨房设备有限公司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重庆华阳厨房设备有限公司</w:t>
      </w:r>
    </w:p>
    <w:p>
      <w:pPr>
        <w:spacing w:after="0" w:line="500" w:lineRule="exact"/>
        <w:jc w:val="center"/>
        <w:rPr>
          <w:rFonts w:ascii="仿宋_GB2312" w:hAnsi="宋体" w:eastAsia="仿宋_GB2312"/>
          <w:b/>
          <w:sz w:val="28"/>
          <w:szCs w:val="28"/>
        </w:rPr>
      </w:pPr>
      <w:r>
        <w:rPr>
          <w:rFonts w:hint="eastAsia" w:ascii="仿宋_GB2312" w:hAnsi="宋体" w:eastAsia="仿宋_GB2312"/>
          <w:b/>
          <w:sz w:val="28"/>
          <w:szCs w:val="28"/>
        </w:rPr>
        <w:t>肉类</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重庆市涪陵区生意洪食品有限公司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重庆结义食品有限公司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钟跃武（个体）</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重庆兰威农副产品销售中心</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重庆市巴南教育发展有限公司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重庆久运农产品销售有限公司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重庆密邻商贸有限责任公司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重庆烨原冷冻食品有限公司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重庆渝教科贸集团有限公司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南岸区王伦农产品经营部</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重庆传发食品有限公司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重庆捷翠食品有限公司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重庆市涪陵区建勇肉制品厂</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重庆市瑞年来食品有限公司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重庆旺峰肉业有限公司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重庆市望家欢农副产品配送有限公司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重庆遂阳食品有限公司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重庆腾驰食品有限公司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重庆琪金食品集团有限公司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重庆哲豪农业发展有限公司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重庆鹏冠蔬菜配送有限公司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重庆农投肉食品有限公司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福建福美鲜食品有限公司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重庆福壤商贸连锁有限公司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重庆市阔态农副产品经营部</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重庆田之乐农业发展股份有限公司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重庆松辉农业发展有限公司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重庆倍禧农业股份有限公司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重庆均安食品销售有限公司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蒲代均（个体）</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重庆均鸿食品有限公司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重庆渝昌源食品有限公司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重庆鲜渝沣农业开发有限公司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重庆益之鲜农副产品有限公司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重庆盛军鸿食品有限公司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重庆市涪陵区宏吉肉类食品有限公司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重庆民和丰农产品配送有限公司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重庆零下十八度科技有限公司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重庆市香悦乐商贸有限公司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重庆润冠食品有限公司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重庆欣享鲜商贸有限公司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重庆宙宇农业开发有限公司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重庆维邦商贸有限公司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重庆市永川区金瑞丰冷冻食品有限公司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重庆鎏鑫食品有限公司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重庆瀚澜食品有限公司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重庆旭帆食品有限公司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沙坪坝区钟四二冻品经营部</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重庆福美鲜食品有限公司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重庆几何食品有限公司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重庆瑞芯食品有限公司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江津区渝辉冻品经营部</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重庆优配农产品配送有限公司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重庆英缘生态农业有限公司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重庆小溢家餐饮管理有限公司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重庆绿之鲜冷链物流有限公司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重庆市永川区糖巢商贸有限公司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永川区曹小华鲜肉店</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重庆恒全农副产品配送有限公司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重庆文世鲜农副产品有限公司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重庆市巴南区康宁农业开发有限公司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重庆稀程食品有限公司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重庆盛汇供应链服务有限公司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重庆怡美捷农产品贸易有限责任公司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重庆春玉食品配送有限公司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重庆本恒食品有限公司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重庆禾牧食品有限公司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重庆福豚子食品有限公司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重庆钦贤商贸有限公司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重庆市红勺商贸有限公司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重庆犇滢餐饮管理有限责任公司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重庆尼纽福农副产品配送有限公司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凡品（重庆）食品供应链科技集团有限公司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重庆润物农副产品配送有限公司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重庆乐波食品有限公司</w:t>
      </w:r>
    </w:p>
    <w:p>
      <w:pPr>
        <w:widowControl w:val="0"/>
        <w:spacing w:after="0" w:line="500" w:lineRule="exact"/>
        <w:jc w:val="both"/>
        <w:rPr>
          <w:rFonts w:hint="eastAsia" w:ascii="仿宋_GB2312" w:hAnsi="宋体" w:eastAsia="仿宋_GB2312"/>
          <w:sz w:val="28"/>
          <w:szCs w:val="28"/>
        </w:rPr>
      </w:pPr>
      <w:r>
        <w:rPr>
          <w:rFonts w:hint="eastAsia" w:ascii="仿宋_GB2312" w:hAnsi="宋体" w:eastAsia="仿宋_GB2312"/>
          <w:sz w:val="28"/>
          <w:szCs w:val="28"/>
        </w:rPr>
        <w:t>蓝森食品（重庆）有限公司</w:t>
      </w:r>
    </w:p>
    <w:p>
      <w:pPr>
        <w:spacing w:after="0" w:line="500" w:lineRule="exact"/>
        <w:jc w:val="center"/>
        <w:rPr>
          <w:rFonts w:ascii="仿宋_GB2312" w:hAnsi="宋体" w:eastAsia="仿宋_GB2312" w:cs="宋体"/>
          <w:b/>
          <w:sz w:val="28"/>
          <w:szCs w:val="28"/>
        </w:rPr>
      </w:pPr>
      <w:r>
        <w:rPr>
          <w:rFonts w:hint="eastAsia" w:ascii="仿宋_GB2312" w:hAnsi="宋体" w:eastAsia="仿宋_GB2312" w:cs="宋体"/>
          <w:b/>
          <w:sz w:val="28"/>
          <w:szCs w:val="28"/>
        </w:rPr>
        <w:t>粮油</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重庆红蜻蜓君惠粮油有限责任公司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永川区徐安红食品经营部</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重庆市江津区储备粮有限公司德感分公司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重庆市沙坪坝区储备粮有限公司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重庆市大足区储备粮有限公司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重庆东强粮油食品有限公司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重庆吉佳粮油有限公司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永川区王喻食品经营部</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重庆本家本佳食品有限公司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重庆恒杨粮油有限公司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重庆莱耀食品有限公司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重庆友安食品有限公司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重庆健淳粮油有限公司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永川区福旺粮油经营部</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重庆磐恒商贸有限公司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重庆渝鼎粮油有限公司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重庆滋采粮油有限公司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重庆粮食集团人和臻源米业有限公司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重庆市四季风日用品有限公司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重庆市恒禾九商贸有限公司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重庆羽书农副产品有限公司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重庆浩双商贸有限公司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双桥经开区雷涵食品店</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重庆绿优优生态农业有限公司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重庆彩食鲜供应链发展有限公司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重庆小池塘餐饮有限公司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重庆三湖商务会展有限公司食品销售分公司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重庆申琼商贸有限公司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重庆农懿商贸有限公司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重庆禾可香粮油有限公司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重庆重报电商物流有限公司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鑫鑫农业集团有限公司重庆分公司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重庆玉玲珑商贸有限公司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重庆菜鲜轩商贸有限责任公司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重庆炯奇食品有限公司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永川区徐邦建食品经营部</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重庆市岳掌柜餐饮有限公司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重庆捷而希商贸有限公司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重庆佳琪愿商贸有限公司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重庆耐卓商贸有限公司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重庆绿美佳源农副产品有限公司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欧菲斯办公伙伴重庆有限公司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重庆稻田香粮油有限公司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重庆膳源汇农业发展有限公司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重庆熙高农产品销售有限公司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重庆传久商贸有限公司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重庆市江津区储备粮有限公司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重庆启商商贸有限公司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重庆百姓之家农业发展有限公司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重庆鲜掌柜供应链管理有限公司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重庆融盛鑫粮油有限公司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重庆望族食品有限公司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重庆雨辉农产品开发有限公司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重庆安星食品配送有限公司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重庆福鑫威农业科技有限公司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重庆新雅供应链管理有限公司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重庆家佳味商贸有限公司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合序（重庆）生态农业科技有限公司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重庆鑫鑫为民农业发展有限公司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重庆允实农业开发有限公司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重庆金厨餐饮管理有限公司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重庆凡希健康管理有限公司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重庆鲜亦惠农业发展有限公司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重庆玉尚礼商贸有限公司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重庆念川米业有限公司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重庆朴真农业发展股份有限公司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井研县林翔米业有限责任公司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重庆食本鲜商贸有限公司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重庆华夏粮仓供应链管理有限公司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重庆绿绿顺渝生态农业有限公司渝北分公司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重庆粒粒香粮油有限公司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云阳县尚之品农产品配送有限公司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重庆诚保实业有限公司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重庆峰芸食品配送有限公司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重庆壹坊田科技有限公司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重庆华辰生态农业发展有限公司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重庆金润华彩农业发展有限公司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重庆载禾农业发展股份有限公司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重庆市谢祥商贸有限公司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重庆食乐轩餐饮管理有限公司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重庆卓之珏科技发展有限公司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重庆美菜美农业科技有限公司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重庆市潼南区绿色菜园食品贸易有限公司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重庆农投良食品集团有限公司</w:t>
      </w:r>
    </w:p>
    <w:p>
      <w:pPr>
        <w:widowControl w:val="0"/>
        <w:spacing w:after="0" w:line="500" w:lineRule="exact"/>
        <w:jc w:val="both"/>
        <w:rPr>
          <w:rFonts w:ascii="仿宋_GB2312" w:hAnsi="宋体" w:eastAsia="仿宋_GB2312"/>
          <w:sz w:val="28"/>
          <w:szCs w:val="28"/>
        </w:rPr>
      </w:pPr>
      <w:r>
        <w:rPr>
          <w:rFonts w:hint="eastAsia" w:ascii="仿宋_GB2312" w:hAnsi="宋体" w:eastAsia="仿宋_GB2312"/>
          <w:sz w:val="28"/>
          <w:szCs w:val="28"/>
        </w:rPr>
        <w:t>重庆新景粮贸易有限公司</w:t>
      </w:r>
    </w:p>
    <w:p>
      <w:pPr>
        <w:widowControl w:val="0"/>
        <w:spacing w:after="0" w:line="500" w:lineRule="exact"/>
        <w:jc w:val="both"/>
        <w:rPr>
          <w:rFonts w:hint="eastAsia" w:ascii="仿宋_GB2312" w:hAnsi="宋体" w:eastAsia="仿宋_GB2312"/>
          <w:sz w:val="28"/>
          <w:szCs w:val="28"/>
        </w:rPr>
      </w:pPr>
      <w:r>
        <w:rPr>
          <w:rFonts w:hint="eastAsia" w:ascii="仿宋_GB2312" w:hAnsi="宋体" w:eastAsia="仿宋_GB2312"/>
          <w:sz w:val="28"/>
          <w:szCs w:val="28"/>
        </w:rPr>
        <w:t>重庆交运优链云食城供应链有限公司</w:t>
      </w:r>
    </w:p>
    <w:p>
      <w:pPr>
        <w:widowControl w:val="0"/>
        <w:spacing w:after="0" w:line="500" w:lineRule="exact"/>
        <w:jc w:val="both"/>
        <w:rPr>
          <w:rFonts w:hint="eastAsia" w:ascii="仿宋_GB2312" w:hAnsi="宋体" w:eastAsia="仿宋_GB2312"/>
          <w:sz w:val="28"/>
          <w:szCs w:val="28"/>
        </w:rPr>
      </w:pPr>
      <w:r>
        <w:rPr>
          <w:rFonts w:hint="eastAsia" w:ascii="仿宋_GB2312" w:hAnsi="宋体" w:eastAsia="仿宋_GB2312"/>
          <w:sz w:val="28"/>
          <w:szCs w:val="28"/>
        </w:rPr>
        <w:t>重庆广汇食品有限公司</w:t>
      </w:r>
    </w:p>
    <w:p>
      <w:pPr>
        <w:spacing w:after="0" w:line="500" w:lineRule="exact"/>
        <w:jc w:val="center"/>
        <w:rPr>
          <w:rFonts w:ascii="仿宋_GB2312" w:hAnsi="宋体" w:eastAsia="仿宋_GB2312"/>
          <w:b/>
          <w:sz w:val="28"/>
          <w:szCs w:val="28"/>
        </w:rPr>
      </w:pPr>
      <w:r>
        <w:rPr>
          <w:rFonts w:hint="eastAsia" w:ascii="仿宋_GB2312" w:hAnsi="宋体" w:eastAsia="仿宋_GB2312"/>
          <w:b/>
          <w:sz w:val="28"/>
          <w:szCs w:val="28"/>
        </w:rPr>
        <w:t>调味干副食</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永川区李文芳食品经营部</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重庆喜登食品有限公司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沙坪坝区嘉文食品加工厂</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重庆京隆港商贸有限公司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沙坪坝区双恩食品经营部</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永川区谭昌清食品经营部</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重庆浩润食品有限公司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重庆双歌食品有限公司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重庆赵老五商贸有限责任公司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重庆市梁家制面厂</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重庆本尊农副产品配送有限公司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重庆龙派安吉尔饮品有限公司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重庆夯勤商贸有限公司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重庆秉朗餐饮管理有限公司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重庆笑园食品配送有限公司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沙坪坝区沐凌副食经营部</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沙坪坝区雨博蔬菜批发部</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四川跨世纪农业发展有限公司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江北区俏农食品批发部</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江津区福聚食品经营部</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重庆黑克商贸有限公司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李根（个体）</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高新技术产业开发区云宽蛋类销售经营部</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沙坪坝区谢荣华农副产品经营部</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重庆市永川豆豉食品有限公司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重庆盛世繁华食品有限公司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永川区谭昌术蔬菜经营部</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重庆廖明蔬菜种植有限公司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重庆水彩科技有限公司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重庆丹尼奥贸易有限公司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重庆杜杨农业发展有限公司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重庆市铜梁区永丰蔬菜种植专业合作社</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重庆楠智栖慧科技有限公司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渝北区椒戏食品经营部</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南岸区昌贵蔬菜配送中心</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永川区高俊食品经营部</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重庆蔬之源农业开发有限公司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重庆市泓利业商贸有限公司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重庆田浪商贸有限公司</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沙坪坝区新渝食品店</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巴南区尚品食品经营部</w:t>
      </w:r>
    </w:p>
    <w:p>
      <w:pPr>
        <w:widowControl w:val="0"/>
        <w:spacing w:after="0" w:line="500" w:lineRule="exact"/>
        <w:jc w:val="both"/>
        <w:rPr>
          <w:rFonts w:ascii="仿宋_GB2312" w:hAnsi="宋体" w:eastAsia="仿宋_GB2312" w:cs="宋体"/>
          <w:sz w:val="28"/>
          <w:szCs w:val="28"/>
        </w:rPr>
      </w:pPr>
      <w:r>
        <w:rPr>
          <w:rFonts w:hint="eastAsia" w:ascii="仿宋_GB2312" w:hAnsi="宋体" w:eastAsia="仿宋_GB2312" w:cs="宋体"/>
          <w:sz w:val="28"/>
          <w:szCs w:val="28"/>
        </w:rPr>
        <w:t>点头（重庆）农产品有限公司</w:t>
      </w:r>
    </w:p>
    <w:p>
      <w:pPr>
        <w:widowControl w:val="0"/>
        <w:spacing w:after="0" w:line="500" w:lineRule="exact"/>
        <w:jc w:val="both"/>
        <w:rPr>
          <w:rFonts w:hint="eastAsia" w:ascii="仿宋_GB2312" w:hAnsi="宋体" w:eastAsia="仿宋_GB2312" w:cs="宋体"/>
          <w:sz w:val="28"/>
          <w:szCs w:val="28"/>
        </w:rPr>
      </w:pPr>
      <w:r>
        <w:rPr>
          <w:rFonts w:hint="eastAsia" w:ascii="仿宋_GB2312" w:hAnsi="宋体" w:eastAsia="仿宋_GB2312" w:cs="宋体"/>
          <w:sz w:val="28"/>
          <w:szCs w:val="28"/>
        </w:rPr>
        <w:t>重庆市高德江食品销售有限责任公司</w:t>
      </w:r>
    </w:p>
    <w:p>
      <w:pPr>
        <w:widowControl w:val="0"/>
        <w:spacing w:after="0" w:line="500" w:lineRule="exact"/>
        <w:jc w:val="both"/>
        <w:rPr>
          <w:rFonts w:hint="eastAsia" w:ascii="仿宋_GB2312" w:hAnsi="宋体" w:eastAsia="仿宋_GB2312" w:cs="宋体"/>
          <w:sz w:val="28"/>
          <w:szCs w:val="28"/>
        </w:rPr>
      </w:pPr>
      <w:r>
        <w:rPr>
          <w:rFonts w:hint="eastAsia" w:ascii="仿宋_GB2312" w:hAnsi="宋体" w:eastAsia="仿宋_GB2312" w:cs="宋体"/>
          <w:sz w:val="28"/>
          <w:szCs w:val="28"/>
        </w:rPr>
        <w:t>重庆辰栖商贸有限公司</w:t>
      </w:r>
    </w:p>
    <w:p>
      <w:pPr>
        <w:widowControl w:val="0"/>
        <w:spacing w:after="0" w:line="500" w:lineRule="exact"/>
        <w:jc w:val="both"/>
        <w:rPr>
          <w:rFonts w:hint="eastAsia" w:ascii="仿宋_GB2312" w:hAnsi="宋体" w:eastAsia="仿宋_GB2312" w:cs="宋体"/>
          <w:sz w:val="28"/>
          <w:szCs w:val="28"/>
        </w:rPr>
      </w:pPr>
      <w:r>
        <w:rPr>
          <w:rFonts w:hint="eastAsia" w:ascii="仿宋_GB2312" w:hAnsi="宋体" w:eastAsia="仿宋_GB2312" w:cs="宋体"/>
          <w:sz w:val="28"/>
          <w:szCs w:val="28"/>
        </w:rPr>
        <w:t>重庆新红九霞食品有限公司</w:t>
      </w:r>
    </w:p>
    <w:p>
      <w:pPr>
        <w:widowControl w:val="0"/>
        <w:spacing w:after="0" w:line="500" w:lineRule="exact"/>
        <w:jc w:val="both"/>
        <w:rPr>
          <w:rFonts w:hint="eastAsia" w:ascii="仿宋_GB2312" w:hAnsi="宋体" w:eastAsia="仿宋_GB2312" w:cs="宋体"/>
          <w:sz w:val="28"/>
          <w:szCs w:val="28"/>
        </w:rPr>
      </w:pPr>
      <w:r>
        <w:rPr>
          <w:rFonts w:hint="eastAsia" w:ascii="仿宋_GB2312" w:hAnsi="宋体" w:eastAsia="仿宋_GB2312" w:cs="宋体"/>
          <w:sz w:val="28"/>
          <w:szCs w:val="28"/>
        </w:rPr>
        <w:t>重庆食聚熙餐饮管理有限公司</w:t>
      </w:r>
    </w:p>
    <w:p>
      <w:pPr>
        <w:widowControl w:val="0"/>
        <w:spacing w:after="0" w:line="500" w:lineRule="exact"/>
        <w:jc w:val="both"/>
        <w:rPr>
          <w:rFonts w:hint="eastAsia" w:ascii="仿宋_GB2312" w:hAnsi="宋体" w:eastAsia="仿宋_GB2312" w:cs="宋体"/>
          <w:sz w:val="28"/>
          <w:szCs w:val="28"/>
        </w:rPr>
      </w:pPr>
      <w:r>
        <w:rPr>
          <w:rFonts w:hint="eastAsia" w:ascii="仿宋_GB2312" w:hAnsi="宋体" w:eastAsia="仿宋_GB2312" w:cs="宋体"/>
          <w:sz w:val="28"/>
          <w:szCs w:val="28"/>
        </w:rPr>
        <w:t>携手旺农产品销售（重庆）有限公司</w:t>
      </w:r>
    </w:p>
    <w:p>
      <w:pPr>
        <w:spacing w:after="0" w:line="500" w:lineRule="exact"/>
        <w:jc w:val="center"/>
        <w:rPr>
          <w:rFonts w:ascii="黑体" w:hAnsi="黑体" w:eastAsia="黑体" w:cs="宋体"/>
          <w:b/>
          <w:sz w:val="32"/>
          <w:szCs w:val="32"/>
        </w:rPr>
      </w:pPr>
      <w:r>
        <w:rPr>
          <w:rFonts w:hint="eastAsia" w:ascii="黑体" w:hAnsi="黑体" w:eastAsia="黑体" w:cs="宋体"/>
          <w:b/>
          <w:sz w:val="32"/>
          <w:szCs w:val="32"/>
        </w:rPr>
        <w:t>经营学生食堂餐饮企业名单</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重庆市吉好食餐饮管理有限公司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重庆御珍苑餐饮管理有限公司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重庆九和源饮食管理有限公司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重庆市麦恩餐饮管理有限公司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重庆莘莘餐饮管理有限公司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重庆友之尊餐饮文化发展有限公司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重庆阳乐餐饮管理有限公司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重庆凡谷餐饮管理有限公司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重庆市延生饮食服务有限公司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重庆韵涵餐饮文化有限公司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四川兴百年餐饮管理有限公司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重庆浩正餐饮管理有限公司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重庆康润饮食服务有限公司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河北千喜鹤饮食股份有限公司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重庆永和豆浆餐饮经营管理有限公司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珠海东森企业管理服务有限公司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重庆前勤餐饮有限公司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重庆恩璐商贸有限公司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重庆快乐食间餐饮管理有限责任公司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重庆品赛餐饮管理有限公司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重庆市永川区雄利餐饮有限公司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重庆汤师傅秘厨餐饮管理（集团）有限公司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重庆宏丰园餐饮管理有限公司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重庆海嘉饮食文化有限公司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重庆龙之毅餐饮管理有限公司</w:t>
      </w:r>
    </w:p>
    <w:p>
      <w:pPr>
        <w:spacing w:after="0" w:line="500" w:lineRule="exact"/>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重庆汇齐餐饮文化有限公司</w:t>
      </w:r>
    </w:p>
    <w:p>
      <w:pPr>
        <w:spacing w:after="0" w:line="500" w:lineRule="exact"/>
        <w:rPr>
          <w:rFonts w:ascii="仿宋_GB2312" w:hAnsi="宋体" w:eastAsia="仿宋_GB2312" w:cs="宋体"/>
          <w:color w:val="000000" w:themeColor="text1"/>
          <w:sz w:val="28"/>
          <w:szCs w:val="28"/>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重庆均衡餐饮管理有限公司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重庆恩通餐饮管理有限公司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重庆融智学校后勤服务有限公司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西科餐饮管理集团有限公司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重庆釜藏餐饮文化有限公司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重庆贤集饮食文化传播有限公司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重庆粟菽餐饮管理有限公司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重庆喜满生餐饮文化有限公司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重庆绿点餐饮有限公司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重庆厨胜餐饮管理有限公司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重庆渝教科贸集团有限公司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重庆互兴餐饮管理有限公司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重庆多美佳餐饮有限公司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广东利群膳食管理服务有限公司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重庆巴渝春餐饮管理有限公司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重庆市登峰餐饮管理有限公司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重庆雅福食品股份有限公司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重庆驷和后勤服务有限公司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重庆腾泽餐饮管理有限公司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江苏安信餐饮管理有限公司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武汉锦康餐饮管理有限公司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深圳市统和饮食服务有限公司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广东中膳健康产业科技有限公司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郑州育贤斋餐饮管理有限公司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重庆鼎宏后勤管理服务有限公司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重庆怡麦迩餐饮管理有限公司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重庆食街区餐饮文化投资管理有限责任公司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重庆蓝泊湾学校后勤管理服务有限公司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重庆厨界餐饮管理有限责任公司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广州市蓝波旺餐饮管理服务有限公司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成都金源鸿餐饮集团有限公司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重庆腾和餐饮管理有限公司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重庆重房院后勤服务有限公司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重庆小池塘餐饮有限公司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重庆市岳掌柜餐饮有限公司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重庆齐膳雅餐饮管理有限公司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南京梅花餐饮管理有限公司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深圳市万民餐饮管理有限公司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杭州笨笨熊餐饮有限公司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重庆丹莉餐饮管理有限公司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重庆康膳餐饮管理有限公司</w:t>
      </w:r>
    </w:p>
    <w:p>
      <w:pPr>
        <w:spacing w:after="0" w:line="500" w:lineRule="exact"/>
        <w:rPr>
          <w:rFonts w:hint="eastAsia" w:ascii="仿宋_GB2312" w:hAnsi="宋体" w:eastAsia="仿宋_GB2312" w:cs="宋体"/>
          <w:sz w:val="28"/>
          <w:szCs w:val="28"/>
        </w:rPr>
      </w:pPr>
      <w:r>
        <w:rPr>
          <w:rFonts w:hint="eastAsia" w:ascii="仿宋_GB2312" w:hAnsi="宋体" w:eastAsia="仿宋_GB2312" w:cs="宋体"/>
          <w:sz w:val="28"/>
          <w:szCs w:val="28"/>
        </w:rPr>
        <w:t>广州市宝隆饮食管理服务有限公司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重庆市天虹学校后勤服务有限公司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重庆市玖鑫酒店有限公司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重庆两江丽景酒店有限公司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北京金丰餐饮有限公司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深圳市都市嘉餐饮管理服务有限公司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四川丰合瑞餐饮管理有限责任公司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重庆凯源餐饮管理有限公司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重庆秉朗餐饮管理有限公司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重庆市朗粟食品有限公司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重庆市合川区学礼饮食服务有限公司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重庆育英学校后勤管理有限公司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重庆涛琪餐饮管理有限公司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重庆金芮侨实业有限公司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北京天府邓家菜餐饮管理有限公司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重庆市浩源饮食文化有限公司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重庆金科两江大酒店有限公司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重庆菜香源餐饮文化有限公司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四川顺心餐饮投资管理有限公司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云阳县学成餐饮服务有限公司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广东香两岸膳食管理服务有限公司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温州好味园餐饮管理服务有限公司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江苏鸿达餐饮管理有限公司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重庆钰滨鑫餐饮管理有限公司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重庆煮纪餐饮文化有限公司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乐味餐饮集团有限公司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重庆迈航餐饮文化有限公司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重庆市鸿恩寺公园管理有限公司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重庆韵椒餐饮管理有限公司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重庆淳丰餐饮有限公司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北京千喜鹤餐饮管理有限公司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重庆春家益餐饮管理有限公司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东莞市联宏膳食管理服务有限公司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北京万喜餐饮管理有限公司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重庆楷乐柠餐饮服务有限公司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常州百味餐饮管理有限公司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四川喜鹊后勤管理服务有限公司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重庆品睿餐饮管理有限公司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重庆市上生餐饮管理有限公司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上海荷特宝配餐服务有限公司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云南燕军餐饮管理有限公司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重庆御禾园实业有限公司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巫溪县帝豪大酒店有限公司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重庆重房院后勤服务有限公司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北京美餐好客科技有限公司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成都西红柿餐饮管理有限公司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成都双红林餐饮管理有限公司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重庆誉膳道餐饮管理有限公司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重庆名格轩餐饮管理有限公司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北京中铁快餐有限公司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贵州恒亿餐饮管理有限公司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深圳市东旭餐饮管理有限公司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江西芒果青年实业有限公司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西安晏皇餐饮管理有限公司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重庆瀚瑞宏酒店管理有限公司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河北康味餐饮管理有限公司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重庆赛迪物业管理有限公司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成都海澳思餐饮管理有限公司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重庆辰午餐饮管理有限公司</w:t>
      </w:r>
    </w:p>
    <w:p>
      <w:pPr>
        <w:spacing w:after="0" w:line="500" w:lineRule="exact"/>
        <w:rPr>
          <w:rFonts w:hint="eastAsia" w:ascii="仿宋_GB2312" w:hAnsi="宋体" w:eastAsia="仿宋_GB2312" w:cs="宋体"/>
          <w:sz w:val="28"/>
          <w:szCs w:val="28"/>
        </w:rPr>
      </w:pPr>
      <w:r>
        <w:rPr>
          <w:rFonts w:hint="eastAsia" w:ascii="仿宋_GB2312" w:hAnsi="宋体" w:eastAsia="仿宋_GB2312" w:cs="宋体"/>
          <w:sz w:val="28"/>
          <w:szCs w:val="28"/>
        </w:rPr>
        <w:t>重庆人人森人力资源管理有限公司</w:t>
      </w:r>
    </w:p>
    <w:p>
      <w:pPr>
        <w:spacing w:after="0" w:line="500" w:lineRule="exact"/>
        <w:rPr>
          <w:rFonts w:hint="eastAsia" w:ascii="仿宋_GB2312" w:hAnsi="宋体" w:eastAsia="仿宋_GB2312" w:cs="宋体"/>
          <w:sz w:val="28"/>
          <w:szCs w:val="28"/>
        </w:rPr>
      </w:pPr>
      <w:r>
        <w:rPr>
          <w:rFonts w:hint="eastAsia" w:ascii="仿宋_GB2312" w:hAnsi="宋体" w:eastAsia="仿宋_GB2312" w:cs="宋体"/>
          <w:sz w:val="28"/>
          <w:szCs w:val="28"/>
        </w:rPr>
        <w:t>重庆功佳餐饮管理有限公司</w:t>
      </w:r>
    </w:p>
    <w:p>
      <w:pPr>
        <w:spacing w:after="0" w:line="500" w:lineRule="exact"/>
        <w:rPr>
          <w:rFonts w:hint="eastAsia" w:ascii="仿宋_GB2312" w:hAnsi="宋体" w:eastAsia="仿宋_GB2312" w:cs="宋体"/>
          <w:sz w:val="28"/>
          <w:szCs w:val="28"/>
        </w:rPr>
      </w:pPr>
      <w:r>
        <w:rPr>
          <w:rFonts w:hint="eastAsia" w:ascii="仿宋_GB2312" w:hAnsi="宋体" w:eastAsia="仿宋_GB2312" w:cs="宋体"/>
          <w:sz w:val="28"/>
          <w:szCs w:val="28"/>
        </w:rPr>
        <w:t>重庆捷孚凯餐饮管理有限公司</w:t>
      </w:r>
    </w:p>
    <w:p>
      <w:pPr>
        <w:spacing w:after="0" w:line="500" w:lineRule="exact"/>
        <w:rPr>
          <w:rFonts w:hint="eastAsia" w:ascii="仿宋_GB2312" w:hAnsi="宋体" w:eastAsia="仿宋_GB2312" w:cs="宋体"/>
          <w:sz w:val="28"/>
          <w:szCs w:val="28"/>
        </w:rPr>
      </w:pPr>
      <w:r>
        <w:rPr>
          <w:rFonts w:hint="eastAsia" w:ascii="仿宋_GB2312" w:hAnsi="宋体" w:eastAsia="仿宋_GB2312" w:cs="宋体"/>
          <w:sz w:val="28"/>
          <w:szCs w:val="28"/>
        </w:rPr>
        <w:t>广东新又好集团有限公司</w:t>
      </w:r>
    </w:p>
    <w:p>
      <w:pPr>
        <w:spacing w:after="0" w:line="500" w:lineRule="exact"/>
        <w:rPr>
          <w:rFonts w:hint="eastAsia" w:ascii="仿宋_GB2312" w:hAnsi="宋体" w:eastAsia="仿宋_GB2312" w:cs="宋体"/>
          <w:sz w:val="28"/>
          <w:szCs w:val="28"/>
        </w:rPr>
      </w:pPr>
      <w:r>
        <w:rPr>
          <w:rFonts w:hint="eastAsia" w:ascii="仿宋_GB2312" w:hAnsi="宋体" w:eastAsia="仿宋_GB2312" w:cs="宋体"/>
          <w:sz w:val="28"/>
          <w:szCs w:val="28"/>
        </w:rPr>
        <w:t>深圳市德保膳食管理有限公司</w:t>
      </w:r>
    </w:p>
    <w:p>
      <w:pPr>
        <w:spacing w:after="0" w:line="500" w:lineRule="exact"/>
        <w:rPr>
          <w:rFonts w:hint="eastAsia" w:ascii="仿宋_GB2312" w:hAnsi="宋体" w:eastAsia="仿宋_GB2312" w:cs="宋体"/>
          <w:sz w:val="28"/>
          <w:szCs w:val="28"/>
        </w:rPr>
      </w:pPr>
      <w:r>
        <w:rPr>
          <w:rFonts w:hint="eastAsia" w:ascii="仿宋_GB2312" w:hAnsi="宋体" w:eastAsia="仿宋_GB2312" w:cs="宋体"/>
          <w:sz w:val="28"/>
          <w:szCs w:val="28"/>
        </w:rPr>
        <w:t>广州市盛昌餐饮企业管理有限公司</w:t>
      </w:r>
    </w:p>
    <w:p>
      <w:pPr>
        <w:spacing w:after="0" w:line="500" w:lineRule="exact"/>
        <w:rPr>
          <w:rFonts w:hint="eastAsia" w:ascii="仿宋_GB2312" w:hAnsi="宋体" w:eastAsia="仿宋_GB2312" w:cs="宋体"/>
          <w:sz w:val="28"/>
          <w:szCs w:val="28"/>
        </w:rPr>
      </w:pPr>
      <w:r>
        <w:rPr>
          <w:rFonts w:hint="eastAsia" w:ascii="仿宋_GB2312" w:hAnsi="宋体" w:eastAsia="仿宋_GB2312" w:cs="宋体"/>
          <w:sz w:val="28"/>
          <w:szCs w:val="28"/>
        </w:rPr>
        <w:t>重庆景运舒长餐饮管理有限公司</w:t>
      </w:r>
    </w:p>
    <w:p>
      <w:pPr>
        <w:spacing w:after="0" w:line="500" w:lineRule="exact"/>
        <w:rPr>
          <w:rFonts w:hint="eastAsia" w:ascii="仿宋_GB2312" w:hAnsi="宋体" w:eastAsia="仿宋_GB2312" w:cs="宋体"/>
          <w:sz w:val="28"/>
          <w:szCs w:val="28"/>
        </w:rPr>
      </w:pPr>
      <w:r>
        <w:rPr>
          <w:rFonts w:hint="eastAsia" w:ascii="仿宋_GB2312" w:hAnsi="宋体" w:eastAsia="仿宋_GB2312" w:cs="宋体"/>
          <w:sz w:val="28"/>
          <w:szCs w:val="28"/>
        </w:rPr>
        <w:t>四川惠才餐饮文化有限公司</w:t>
      </w:r>
    </w:p>
    <w:p>
      <w:pPr>
        <w:spacing w:after="0" w:line="500" w:lineRule="exact"/>
        <w:rPr>
          <w:rFonts w:hint="eastAsia" w:ascii="仿宋_GB2312" w:hAnsi="宋体" w:eastAsia="仿宋_GB2312" w:cs="宋体"/>
          <w:sz w:val="28"/>
          <w:szCs w:val="28"/>
        </w:rPr>
      </w:pPr>
      <w:r>
        <w:rPr>
          <w:rFonts w:hint="eastAsia" w:ascii="仿宋_GB2312" w:hAnsi="宋体" w:eastAsia="仿宋_GB2312" w:cs="宋体"/>
          <w:sz w:val="28"/>
          <w:szCs w:val="28"/>
        </w:rPr>
        <w:t>四川锦瑞餐饮管理有限公司</w:t>
      </w:r>
    </w:p>
    <w:p>
      <w:pPr>
        <w:spacing w:after="0" w:line="500" w:lineRule="exact"/>
        <w:rPr>
          <w:rFonts w:hint="eastAsia" w:ascii="仿宋_GB2312" w:hAnsi="宋体" w:eastAsia="仿宋_GB2312" w:cs="宋体"/>
          <w:sz w:val="28"/>
          <w:szCs w:val="28"/>
        </w:rPr>
      </w:pPr>
      <w:r>
        <w:rPr>
          <w:rFonts w:hint="eastAsia" w:ascii="仿宋_GB2312" w:hAnsi="宋体" w:eastAsia="仿宋_GB2312" w:cs="宋体"/>
          <w:sz w:val="28"/>
          <w:szCs w:val="28"/>
        </w:rPr>
        <w:t>四川锦荣后勤服务有限公司</w:t>
      </w:r>
    </w:p>
    <w:p>
      <w:pPr>
        <w:spacing w:after="0" w:line="500" w:lineRule="exact"/>
        <w:rPr>
          <w:rFonts w:hint="eastAsia" w:ascii="仿宋_GB2312" w:hAnsi="宋体" w:eastAsia="仿宋_GB2312" w:cs="宋体"/>
          <w:sz w:val="28"/>
          <w:szCs w:val="28"/>
        </w:rPr>
      </w:pPr>
      <w:r>
        <w:rPr>
          <w:rFonts w:hint="eastAsia" w:ascii="仿宋_GB2312" w:hAnsi="宋体" w:eastAsia="仿宋_GB2312" w:cs="宋体"/>
          <w:sz w:val="28"/>
          <w:szCs w:val="28"/>
        </w:rPr>
        <w:t>四川泰之和韵后勤管理服务有限公司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四川德羽后勤管理服务有限公司</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 xml:space="preserve">                                      重庆教育后勤协会</w:t>
      </w:r>
    </w:p>
    <w:p>
      <w:pPr>
        <w:spacing w:after="0" w:line="500" w:lineRule="exact"/>
        <w:rPr>
          <w:rFonts w:ascii="仿宋_GB2312" w:hAnsi="宋体" w:eastAsia="仿宋_GB2312" w:cs="宋体"/>
          <w:sz w:val="28"/>
          <w:szCs w:val="28"/>
        </w:rPr>
      </w:pPr>
      <w:r>
        <w:rPr>
          <w:rFonts w:hint="eastAsia" w:ascii="仿宋_GB2312" w:hAnsi="宋体" w:eastAsia="仿宋_GB2312" w:cs="宋体"/>
          <w:sz w:val="28"/>
          <w:szCs w:val="28"/>
        </w:rPr>
        <w:t xml:space="preserve">                                      </w:t>
      </w:r>
      <w:r>
        <w:rPr>
          <w:rFonts w:ascii="仿宋_GB2312" w:hAnsi="宋体" w:eastAsia="仿宋_GB2312" w:cs="宋体"/>
          <w:sz w:val="28"/>
          <w:szCs w:val="28"/>
        </w:rPr>
        <w:t>20</w:t>
      </w:r>
      <w:r>
        <w:rPr>
          <w:rFonts w:hint="eastAsia" w:ascii="仿宋_GB2312" w:hAnsi="宋体" w:eastAsia="仿宋_GB2312" w:cs="宋体"/>
          <w:sz w:val="28"/>
          <w:szCs w:val="28"/>
        </w:rPr>
        <w:t>23</w:t>
      </w:r>
      <w:r>
        <w:rPr>
          <w:rFonts w:ascii="仿宋_GB2312" w:hAnsi="宋体" w:eastAsia="仿宋_GB2312" w:cs="宋体"/>
          <w:sz w:val="28"/>
          <w:szCs w:val="28"/>
        </w:rPr>
        <w:t>年5月15日</w:t>
      </w:r>
    </w:p>
    <w:sectPr>
      <w:headerReference r:id="rId5" w:type="default"/>
      <w:headerReference r:id="rId6" w:type="even"/>
      <w:pgSz w:w="11906" w:h="16838"/>
      <w:pgMar w:top="1440" w:right="1080" w:bottom="1440" w:left="1080" w:header="851" w:footer="992" w:gutter="0"/>
      <w:cols w:space="425" w:num="1"/>
      <w:titlePg/>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roman"/>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JjOWMwZmYyMzc4MTExNDcwZGRlODFhMzhlMmNmZjQifQ=="/>
  </w:docVars>
  <w:rsids>
    <w:rsidRoot w:val="005077A1"/>
    <w:rsid w:val="00035D08"/>
    <w:rsid w:val="00046BC6"/>
    <w:rsid w:val="000741FC"/>
    <w:rsid w:val="000A6221"/>
    <w:rsid w:val="00111440"/>
    <w:rsid w:val="00115309"/>
    <w:rsid w:val="00117765"/>
    <w:rsid w:val="0013703B"/>
    <w:rsid w:val="00156123"/>
    <w:rsid w:val="001774C1"/>
    <w:rsid w:val="00190005"/>
    <w:rsid w:val="001B3264"/>
    <w:rsid w:val="001C3540"/>
    <w:rsid w:val="001C6FCA"/>
    <w:rsid w:val="001D34F5"/>
    <w:rsid w:val="001E770E"/>
    <w:rsid w:val="00203570"/>
    <w:rsid w:val="002328B8"/>
    <w:rsid w:val="00243216"/>
    <w:rsid w:val="002503F9"/>
    <w:rsid w:val="002C3C31"/>
    <w:rsid w:val="002D55C3"/>
    <w:rsid w:val="002E344B"/>
    <w:rsid w:val="002F0A47"/>
    <w:rsid w:val="002F7208"/>
    <w:rsid w:val="003122F3"/>
    <w:rsid w:val="00347F19"/>
    <w:rsid w:val="00350C31"/>
    <w:rsid w:val="00364DFE"/>
    <w:rsid w:val="003716AA"/>
    <w:rsid w:val="003A21E0"/>
    <w:rsid w:val="003B3FB1"/>
    <w:rsid w:val="003C0551"/>
    <w:rsid w:val="003D7F8C"/>
    <w:rsid w:val="003E2FB4"/>
    <w:rsid w:val="00413EBE"/>
    <w:rsid w:val="00413FB2"/>
    <w:rsid w:val="0048441D"/>
    <w:rsid w:val="00492408"/>
    <w:rsid w:val="004D7DAC"/>
    <w:rsid w:val="004F2A6A"/>
    <w:rsid w:val="00504883"/>
    <w:rsid w:val="005077A1"/>
    <w:rsid w:val="00517881"/>
    <w:rsid w:val="00521C85"/>
    <w:rsid w:val="0053478E"/>
    <w:rsid w:val="00567F27"/>
    <w:rsid w:val="005A7B5C"/>
    <w:rsid w:val="005D4B00"/>
    <w:rsid w:val="005F5EA2"/>
    <w:rsid w:val="005F618F"/>
    <w:rsid w:val="005F7185"/>
    <w:rsid w:val="0060381F"/>
    <w:rsid w:val="006122DA"/>
    <w:rsid w:val="00615989"/>
    <w:rsid w:val="006833C1"/>
    <w:rsid w:val="00697573"/>
    <w:rsid w:val="006A045C"/>
    <w:rsid w:val="006A2F69"/>
    <w:rsid w:val="006C4488"/>
    <w:rsid w:val="00701939"/>
    <w:rsid w:val="00715012"/>
    <w:rsid w:val="00730A0B"/>
    <w:rsid w:val="007578E3"/>
    <w:rsid w:val="007640EE"/>
    <w:rsid w:val="0076630A"/>
    <w:rsid w:val="007960DC"/>
    <w:rsid w:val="007B2E75"/>
    <w:rsid w:val="0080194B"/>
    <w:rsid w:val="008020AA"/>
    <w:rsid w:val="008303BC"/>
    <w:rsid w:val="00864EEE"/>
    <w:rsid w:val="008A7A20"/>
    <w:rsid w:val="0094290B"/>
    <w:rsid w:val="00964AC2"/>
    <w:rsid w:val="009F3CE6"/>
    <w:rsid w:val="00A400A8"/>
    <w:rsid w:val="00A7722A"/>
    <w:rsid w:val="00A77313"/>
    <w:rsid w:val="00A94501"/>
    <w:rsid w:val="00AA7358"/>
    <w:rsid w:val="00AE36BF"/>
    <w:rsid w:val="00AF161C"/>
    <w:rsid w:val="00B040D5"/>
    <w:rsid w:val="00B238AC"/>
    <w:rsid w:val="00B50188"/>
    <w:rsid w:val="00B5540E"/>
    <w:rsid w:val="00B57853"/>
    <w:rsid w:val="00B63B98"/>
    <w:rsid w:val="00BA25E4"/>
    <w:rsid w:val="00BB12D3"/>
    <w:rsid w:val="00BC3C49"/>
    <w:rsid w:val="00C242A3"/>
    <w:rsid w:val="00C7339E"/>
    <w:rsid w:val="00CE280C"/>
    <w:rsid w:val="00CE6FA8"/>
    <w:rsid w:val="00D17507"/>
    <w:rsid w:val="00D31A21"/>
    <w:rsid w:val="00D34D6D"/>
    <w:rsid w:val="00D47348"/>
    <w:rsid w:val="00D5015D"/>
    <w:rsid w:val="00D742A0"/>
    <w:rsid w:val="00DE3798"/>
    <w:rsid w:val="00E17ED4"/>
    <w:rsid w:val="00E206E3"/>
    <w:rsid w:val="00E2268D"/>
    <w:rsid w:val="00E34457"/>
    <w:rsid w:val="00E62A3B"/>
    <w:rsid w:val="00E80457"/>
    <w:rsid w:val="00EC4266"/>
    <w:rsid w:val="00F1232B"/>
    <w:rsid w:val="00F41308"/>
    <w:rsid w:val="00F44727"/>
    <w:rsid w:val="00F52886"/>
    <w:rsid w:val="00F57C2E"/>
    <w:rsid w:val="00F808BE"/>
    <w:rsid w:val="00F84363"/>
    <w:rsid w:val="00F87A86"/>
    <w:rsid w:val="00FA1AE9"/>
    <w:rsid w:val="00FB2BAC"/>
    <w:rsid w:val="00FC6FC0"/>
    <w:rsid w:val="00FE11B2"/>
    <w:rsid w:val="00FE5638"/>
    <w:rsid w:val="066066D8"/>
    <w:rsid w:val="07D61A3E"/>
    <w:rsid w:val="07E30C73"/>
    <w:rsid w:val="0B5E1A89"/>
    <w:rsid w:val="124605F5"/>
    <w:rsid w:val="15CF3406"/>
    <w:rsid w:val="1662358F"/>
    <w:rsid w:val="1BC4465C"/>
    <w:rsid w:val="1C09684E"/>
    <w:rsid w:val="1C8D38FB"/>
    <w:rsid w:val="1DF9364B"/>
    <w:rsid w:val="1E94507D"/>
    <w:rsid w:val="2529036B"/>
    <w:rsid w:val="2602365F"/>
    <w:rsid w:val="26A5662E"/>
    <w:rsid w:val="27C7563B"/>
    <w:rsid w:val="27C86C61"/>
    <w:rsid w:val="284D6BA2"/>
    <w:rsid w:val="28954A87"/>
    <w:rsid w:val="290640B0"/>
    <w:rsid w:val="2E132B1F"/>
    <w:rsid w:val="30E74D20"/>
    <w:rsid w:val="31CB4981"/>
    <w:rsid w:val="34D16EC3"/>
    <w:rsid w:val="35D14446"/>
    <w:rsid w:val="38A56112"/>
    <w:rsid w:val="397F5773"/>
    <w:rsid w:val="3ACE561A"/>
    <w:rsid w:val="469F1626"/>
    <w:rsid w:val="47A63AEF"/>
    <w:rsid w:val="49647CCC"/>
    <w:rsid w:val="4B3C0BB5"/>
    <w:rsid w:val="51582490"/>
    <w:rsid w:val="524860E9"/>
    <w:rsid w:val="529B7CF7"/>
    <w:rsid w:val="536C140C"/>
    <w:rsid w:val="53B83194"/>
    <w:rsid w:val="54F534E5"/>
    <w:rsid w:val="58012760"/>
    <w:rsid w:val="58B8616B"/>
    <w:rsid w:val="6186668A"/>
    <w:rsid w:val="66B14F65"/>
    <w:rsid w:val="67BA6F5F"/>
    <w:rsid w:val="68950709"/>
    <w:rsid w:val="68B625CC"/>
    <w:rsid w:val="6E1D048A"/>
    <w:rsid w:val="6E9F1FB8"/>
    <w:rsid w:val="6F110C23"/>
    <w:rsid w:val="6F77616D"/>
    <w:rsid w:val="708A16F1"/>
    <w:rsid w:val="71817440"/>
    <w:rsid w:val="71DE584B"/>
    <w:rsid w:val="71FE7512"/>
    <w:rsid w:val="72BD6AD7"/>
    <w:rsid w:val="75CA70F1"/>
    <w:rsid w:val="75EF59CA"/>
    <w:rsid w:val="7B1750C8"/>
    <w:rsid w:val="7B906273"/>
    <w:rsid w:val="7CC90B91"/>
    <w:rsid w:val="7DD71179"/>
    <w:rsid w:val="7EAB64AA"/>
    <w:rsid w:val="7F122229"/>
    <w:rsid w:val="7FF46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22"/>
    <w:qFormat/>
    <w:uiPriority w:val="9"/>
    <w:pPr>
      <w:keepNext/>
      <w:keepLines/>
      <w:spacing w:before="240" w:after="0"/>
      <w:outlineLvl w:val="0"/>
    </w:pPr>
    <w:rPr>
      <w:rFonts w:asciiTheme="majorHAnsi" w:hAnsiTheme="majorHAnsi" w:eastAsiaTheme="majorEastAsia" w:cstheme="majorBidi"/>
      <w:color w:val="262626" w:themeColor="text1" w:themeTint="D9"/>
      <w:sz w:val="32"/>
      <w:szCs w:val="32"/>
      <w14:textFill>
        <w14:solidFill>
          <w14:schemeClr w14:val="tx1">
            <w14:lumMod w14:val="85000"/>
            <w14:lumOff w14:val="15000"/>
          </w14:schemeClr>
        </w14:solidFill>
      </w14:textFill>
    </w:rPr>
  </w:style>
  <w:style w:type="paragraph" w:styleId="3">
    <w:name w:val="heading 2"/>
    <w:basedOn w:val="1"/>
    <w:next w:val="1"/>
    <w:link w:val="23"/>
    <w:semiHidden/>
    <w:unhideWhenUsed/>
    <w:qFormat/>
    <w:uiPriority w:val="9"/>
    <w:pPr>
      <w:keepNext/>
      <w:keepLines/>
      <w:spacing w:before="40" w:after="0"/>
      <w:outlineLvl w:val="1"/>
    </w:pPr>
    <w:rPr>
      <w:rFonts w:asciiTheme="majorHAnsi" w:hAnsiTheme="majorHAnsi" w:eastAsiaTheme="majorEastAsia" w:cstheme="majorBidi"/>
      <w:color w:val="262626" w:themeColor="text1" w:themeTint="D9"/>
      <w:sz w:val="28"/>
      <w:szCs w:val="28"/>
      <w14:textFill>
        <w14:solidFill>
          <w14:schemeClr w14:val="tx1">
            <w14:lumMod w14:val="85000"/>
            <w14:lumOff w14:val="15000"/>
          </w14:schemeClr>
        </w14:solidFill>
      </w14:textFill>
    </w:rPr>
  </w:style>
  <w:style w:type="paragraph" w:styleId="4">
    <w:name w:val="heading 3"/>
    <w:basedOn w:val="1"/>
    <w:next w:val="1"/>
    <w:link w:val="24"/>
    <w:semiHidden/>
    <w:unhideWhenUsed/>
    <w:qFormat/>
    <w:uiPriority w:val="9"/>
    <w:pPr>
      <w:keepNext/>
      <w:keepLines/>
      <w:spacing w:before="40" w:after="0"/>
      <w:outlineLvl w:val="2"/>
    </w:pPr>
    <w:rPr>
      <w:rFonts w:asciiTheme="majorHAnsi" w:hAnsiTheme="majorHAnsi" w:eastAsiaTheme="majorEastAsia" w:cstheme="majorBidi"/>
      <w:color w:val="0D0D0D" w:themeColor="text1" w:themeTint="F2"/>
      <w:sz w:val="24"/>
      <w:szCs w:val="24"/>
      <w14:textFill>
        <w14:solidFill>
          <w14:schemeClr w14:val="tx1">
            <w14:lumMod w14:val="95000"/>
            <w14:lumOff w14:val="5000"/>
          </w14:schemeClr>
        </w14:solidFill>
      </w14:textFill>
    </w:rPr>
  </w:style>
  <w:style w:type="paragraph" w:styleId="5">
    <w:name w:val="heading 4"/>
    <w:basedOn w:val="1"/>
    <w:next w:val="1"/>
    <w:link w:val="25"/>
    <w:semiHidden/>
    <w:unhideWhenUsed/>
    <w:qFormat/>
    <w:uiPriority w:val="9"/>
    <w:pPr>
      <w:keepNext/>
      <w:keepLines/>
      <w:spacing w:before="40" w:after="0"/>
      <w:outlineLvl w:val="3"/>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6">
    <w:name w:val="heading 5"/>
    <w:basedOn w:val="1"/>
    <w:next w:val="1"/>
    <w:link w:val="26"/>
    <w:semiHidden/>
    <w:unhideWhenUsed/>
    <w:qFormat/>
    <w:uiPriority w:val="9"/>
    <w:pPr>
      <w:keepNext/>
      <w:keepLines/>
      <w:spacing w:before="40" w:after="0"/>
      <w:outlineLvl w:val="4"/>
    </w:pPr>
    <w:rPr>
      <w:rFonts w:asciiTheme="majorHAnsi" w:hAnsiTheme="majorHAnsi" w:eastAsiaTheme="majorEastAsia" w:cstheme="majorBidi"/>
      <w:color w:val="404040" w:themeColor="text1" w:themeTint="BF"/>
      <w14:textFill>
        <w14:solidFill>
          <w14:schemeClr w14:val="tx1">
            <w14:lumMod w14:val="75000"/>
            <w14:lumOff w14:val="25000"/>
          </w14:schemeClr>
        </w14:solidFill>
      </w14:textFill>
    </w:rPr>
  </w:style>
  <w:style w:type="paragraph" w:styleId="7">
    <w:name w:val="heading 6"/>
    <w:basedOn w:val="1"/>
    <w:next w:val="1"/>
    <w:link w:val="27"/>
    <w:semiHidden/>
    <w:unhideWhenUsed/>
    <w:qFormat/>
    <w:uiPriority w:val="9"/>
    <w:pPr>
      <w:keepNext/>
      <w:keepLines/>
      <w:spacing w:before="40" w:after="0"/>
      <w:outlineLvl w:val="5"/>
    </w:pPr>
    <w:rPr>
      <w:rFonts w:asciiTheme="majorHAnsi" w:hAnsiTheme="majorHAnsi" w:eastAsiaTheme="majorEastAsia" w:cstheme="majorBidi"/>
    </w:rPr>
  </w:style>
  <w:style w:type="paragraph" w:styleId="8">
    <w:name w:val="heading 7"/>
    <w:basedOn w:val="1"/>
    <w:next w:val="1"/>
    <w:link w:val="28"/>
    <w:semiHidden/>
    <w:unhideWhenUsed/>
    <w:qFormat/>
    <w:uiPriority w:val="9"/>
    <w:pPr>
      <w:keepNext/>
      <w:keepLines/>
      <w:spacing w:before="40" w:after="0"/>
      <w:outlineLvl w:val="6"/>
    </w:pPr>
    <w:rPr>
      <w:rFonts w:asciiTheme="majorHAnsi" w:hAnsiTheme="majorHAnsi" w:eastAsiaTheme="majorEastAsia" w:cstheme="majorBidi"/>
      <w:i/>
      <w:iCs/>
    </w:rPr>
  </w:style>
  <w:style w:type="paragraph" w:styleId="9">
    <w:name w:val="heading 8"/>
    <w:basedOn w:val="1"/>
    <w:next w:val="1"/>
    <w:link w:val="29"/>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30"/>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9">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12">
    <w:name w:val="Balloon Text"/>
    <w:basedOn w:val="1"/>
    <w:link w:val="47"/>
    <w:semiHidden/>
    <w:unhideWhenUsed/>
    <w:qFormat/>
    <w:uiPriority w:val="99"/>
    <w:pPr>
      <w:spacing w:after="0" w:line="240" w:lineRule="auto"/>
    </w:pPr>
    <w:rPr>
      <w:sz w:val="18"/>
      <w:szCs w:val="18"/>
    </w:rPr>
  </w:style>
  <w:style w:type="paragraph" w:styleId="13">
    <w:name w:val="footer"/>
    <w:basedOn w:val="1"/>
    <w:link w:val="46"/>
    <w:unhideWhenUsed/>
    <w:qFormat/>
    <w:uiPriority w:val="99"/>
    <w:pPr>
      <w:tabs>
        <w:tab w:val="center" w:pos="4153"/>
        <w:tab w:val="right" w:pos="8306"/>
      </w:tabs>
      <w:snapToGrid w:val="0"/>
      <w:spacing w:line="240" w:lineRule="auto"/>
    </w:pPr>
    <w:rPr>
      <w:sz w:val="18"/>
      <w:szCs w:val="18"/>
    </w:rPr>
  </w:style>
  <w:style w:type="paragraph" w:styleId="14">
    <w:name w:val="header"/>
    <w:basedOn w:val="1"/>
    <w:link w:val="4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5">
    <w:name w:val="Subtitle"/>
    <w:basedOn w:val="1"/>
    <w:next w:val="1"/>
    <w:link w:val="32"/>
    <w:qFormat/>
    <w:uiPriority w:val="11"/>
    <w:rPr>
      <w:color w:val="595959" w:themeColor="text1" w:themeTint="A6"/>
      <w:spacing w:val="15"/>
      <w14:textFill>
        <w14:solidFill>
          <w14:schemeClr w14:val="tx1">
            <w14:lumMod w14:val="65000"/>
            <w14:lumOff w14:val="35000"/>
          </w14:schemeClr>
        </w14:solidFill>
      </w14:textFill>
    </w:rPr>
  </w:style>
  <w:style w:type="paragraph" w:styleId="16">
    <w:name w:val="Normal (Web)"/>
    <w:basedOn w:val="1"/>
    <w:qFormat/>
    <w:uiPriority w:val="0"/>
    <w:pPr>
      <w:spacing w:before="100" w:beforeAutospacing="1" w:after="100" w:afterAutospacing="1" w:line="240" w:lineRule="auto"/>
    </w:pPr>
    <w:rPr>
      <w:rFonts w:ascii="宋体" w:hAnsi="宋体" w:eastAsia="宋体" w:cs="宋体"/>
      <w:sz w:val="24"/>
      <w:szCs w:val="24"/>
    </w:rPr>
  </w:style>
  <w:style w:type="paragraph" w:styleId="17">
    <w:name w:val="Title"/>
    <w:basedOn w:val="1"/>
    <w:next w:val="1"/>
    <w:link w:val="31"/>
    <w:qFormat/>
    <w:uiPriority w:val="10"/>
    <w:pPr>
      <w:spacing w:after="0" w:line="240" w:lineRule="auto"/>
      <w:contextualSpacing/>
    </w:pPr>
    <w:rPr>
      <w:rFonts w:asciiTheme="majorHAnsi" w:hAnsiTheme="majorHAnsi" w:eastAsiaTheme="majorEastAsia" w:cstheme="majorBidi"/>
      <w:spacing w:val="-10"/>
      <w:sz w:val="56"/>
      <w:szCs w:val="56"/>
    </w:rPr>
  </w:style>
  <w:style w:type="character" w:styleId="20">
    <w:name w:val="Strong"/>
    <w:basedOn w:val="19"/>
    <w:qFormat/>
    <w:uiPriority w:val="22"/>
    <w:rPr>
      <w:b/>
      <w:bCs/>
      <w:color w:val="auto"/>
    </w:rPr>
  </w:style>
  <w:style w:type="character" w:styleId="21">
    <w:name w:val="Emphasis"/>
    <w:basedOn w:val="19"/>
    <w:qFormat/>
    <w:uiPriority w:val="20"/>
    <w:rPr>
      <w:i/>
      <w:iCs/>
      <w:color w:val="auto"/>
    </w:rPr>
  </w:style>
  <w:style w:type="character" w:customStyle="1" w:styleId="22">
    <w:name w:val="标题 1 Char"/>
    <w:basedOn w:val="19"/>
    <w:link w:val="2"/>
    <w:qFormat/>
    <w:uiPriority w:val="9"/>
    <w:rPr>
      <w:rFonts w:asciiTheme="majorHAnsi" w:hAnsiTheme="majorHAnsi" w:eastAsiaTheme="majorEastAsia" w:cstheme="majorBidi"/>
      <w:color w:val="262626" w:themeColor="text1" w:themeTint="D9"/>
      <w:sz w:val="32"/>
      <w:szCs w:val="32"/>
      <w14:textFill>
        <w14:solidFill>
          <w14:schemeClr w14:val="tx1">
            <w14:lumMod w14:val="85000"/>
            <w14:lumOff w14:val="15000"/>
          </w14:schemeClr>
        </w14:solidFill>
      </w14:textFill>
    </w:rPr>
  </w:style>
  <w:style w:type="character" w:customStyle="1" w:styleId="23">
    <w:name w:val="标题 2 Char"/>
    <w:basedOn w:val="19"/>
    <w:link w:val="3"/>
    <w:semiHidden/>
    <w:qFormat/>
    <w:uiPriority w:val="9"/>
    <w:rPr>
      <w:rFonts w:asciiTheme="majorHAnsi" w:hAnsiTheme="majorHAnsi" w:eastAsiaTheme="majorEastAsia" w:cstheme="majorBidi"/>
      <w:color w:val="262626" w:themeColor="text1" w:themeTint="D9"/>
      <w:sz w:val="28"/>
      <w:szCs w:val="28"/>
      <w14:textFill>
        <w14:solidFill>
          <w14:schemeClr w14:val="tx1">
            <w14:lumMod w14:val="85000"/>
            <w14:lumOff w14:val="15000"/>
          </w14:schemeClr>
        </w14:solidFill>
      </w14:textFill>
    </w:rPr>
  </w:style>
  <w:style w:type="character" w:customStyle="1" w:styleId="24">
    <w:name w:val="标题 3 Char"/>
    <w:basedOn w:val="19"/>
    <w:link w:val="4"/>
    <w:semiHidden/>
    <w:qFormat/>
    <w:uiPriority w:val="9"/>
    <w:rPr>
      <w:rFonts w:asciiTheme="majorHAnsi" w:hAnsiTheme="majorHAnsi" w:eastAsiaTheme="majorEastAsia" w:cstheme="majorBidi"/>
      <w:color w:val="0D0D0D" w:themeColor="text1" w:themeTint="F2"/>
      <w:sz w:val="24"/>
      <w:szCs w:val="24"/>
      <w14:textFill>
        <w14:solidFill>
          <w14:schemeClr w14:val="tx1">
            <w14:lumMod w14:val="95000"/>
            <w14:lumOff w14:val="5000"/>
          </w14:schemeClr>
        </w14:solidFill>
      </w14:textFill>
    </w:rPr>
  </w:style>
  <w:style w:type="character" w:customStyle="1" w:styleId="25">
    <w:name w:val="标题 4 Char"/>
    <w:basedOn w:val="19"/>
    <w:link w:val="5"/>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26">
    <w:name w:val="标题 5 Char"/>
    <w:basedOn w:val="19"/>
    <w:link w:val="6"/>
    <w:semiHidden/>
    <w:qFormat/>
    <w:uiPriority w:val="9"/>
    <w:rPr>
      <w:rFonts w:asciiTheme="majorHAnsi" w:hAnsiTheme="majorHAnsi" w:eastAsiaTheme="majorEastAsia" w:cstheme="majorBidi"/>
      <w:color w:val="404040" w:themeColor="text1" w:themeTint="BF"/>
      <w14:textFill>
        <w14:solidFill>
          <w14:schemeClr w14:val="tx1">
            <w14:lumMod w14:val="75000"/>
            <w14:lumOff w14:val="25000"/>
          </w14:schemeClr>
        </w14:solidFill>
      </w14:textFill>
    </w:rPr>
  </w:style>
  <w:style w:type="character" w:customStyle="1" w:styleId="27">
    <w:name w:val="标题 6 Char"/>
    <w:basedOn w:val="19"/>
    <w:link w:val="7"/>
    <w:semiHidden/>
    <w:qFormat/>
    <w:uiPriority w:val="9"/>
    <w:rPr>
      <w:rFonts w:asciiTheme="majorHAnsi" w:hAnsiTheme="majorHAnsi" w:eastAsiaTheme="majorEastAsia" w:cstheme="majorBidi"/>
    </w:rPr>
  </w:style>
  <w:style w:type="character" w:customStyle="1" w:styleId="28">
    <w:name w:val="标题 7 Char"/>
    <w:basedOn w:val="19"/>
    <w:link w:val="8"/>
    <w:semiHidden/>
    <w:qFormat/>
    <w:uiPriority w:val="9"/>
    <w:rPr>
      <w:rFonts w:asciiTheme="majorHAnsi" w:hAnsiTheme="majorHAnsi" w:eastAsiaTheme="majorEastAsia" w:cstheme="majorBidi"/>
      <w:i/>
      <w:iCs/>
    </w:rPr>
  </w:style>
  <w:style w:type="character" w:customStyle="1" w:styleId="29">
    <w:name w:val="标题 8 Char"/>
    <w:basedOn w:val="19"/>
    <w:link w:val="9"/>
    <w:semiHidden/>
    <w:qFormat/>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30">
    <w:name w:val="标题 9 Char"/>
    <w:basedOn w:val="19"/>
    <w:link w:val="10"/>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31">
    <w:name w:val="标题 Char"/>
    <w:basedOn w:val="19"/>
    <w:link w:val="17"/>
    <w:qFormat/>
    <w:uiPriority w:val="10"/>
    <w:rPr>
      <w:rFonts w:asciiTheme="majorHAnsi" w:hAnsiTheme="majorHAnsi" w:eastAsiaTheme="majorEastAsia" w:cstheme="majorBidi"/>
      <w:spacing w:val="-10"/>
      <w:sz w:val="56"/>
      <w:szCs w:val="56"/>
    </w:rPr>
  </w:style>
  <w:style w:type="character" w:customStyle="1" w:styleId="32">
    <w:name w:val="副标题 Char"/>
    <w:basedOn w:val="19"/>
    <w:link w:val="15"/>
    <w:qFormat/>
    <w:uiPriority w:val="11"/>
    <w:rPr>
      <w:color w:val="595959" w:themeColor="text1" w:themeTint="A6"/>
      <w:spacing w:val="15"/>
      <w14:textFill>
        <w14:solidFill>
          <w14:schemeClr w14:val="tx1">
            <w14:lumMod w14:val="65000"/>
            <w14:lumOff w14:val="35000"/>
          </w14:schemeClr>
        </w14:solidFill>
      </w14:textFill>
    </w:rPr>
  </w:style>
  <w:style w:type="paragraph" w:styleId="33">
    <w:name w:val="No Spacing"/>
    <w:qFormat/>
    <w:uiPriority w:val="1"/>
    <w:rPr>
      <w:rFonts w:asciiTheme="minorHAnsi" w:hAnsiTheme="minorHAnsi" w:eastAsiaTheme="minorEastAsia" w:cstheme="minorBidi"/>
      <w:sz w:val="22"/>
      <w:szCs w:val="22"/>
      <w:lang w:val="en-US" w:eastAsia="zh-CN" w:bidi="ar-SA"/>
    </w:rPr>
  </w:style>
  <w:style w:type="paragraph" w:styleId="34">
    <w:name w:val="List Paragraph"/>
    <w:basedOn w:val="1"/>
    <w:qFormat/>
    <w:uiPriority w:val="34"/>
    <w:pPr>
      <w:ind w:firstLine="420" w:firstLineChars="200"/>
    </w:pPr>
  </w:style>
  <w:style w:type="paragraph" w:styleId="35">
    <w:name w:val="Quote"/>
    <w:basedOn w:val="1"/>
    <w:next w:val="1"/>
    <w:link w:val="36"/>
    <w:qFormat/>
    <w:uiPriority w:val="29"/>
    <w:pPr>
      <w:spacing w:before="200"/>
      <w:ind w:left="864" w:right="864"/>
    </w:pPr>
    <w:rPr>
      <w:i/>
      <w:iCs/>
      <w:color w:val="404040" w:themeColor="text1" w:themeTint="BF"/>
      <w14:textFill>
        <w14:solidFill>
          <w14:schemeClr w14:val="tx1">
            <w14:lumMod w14:val="75000"/>
            <w14:lumOff w14:val="25000"/>
          </w14:schemeClr>
        </w14:solidFill>
      </w14:textFill>
    </w:rPr>
  </w:style>
  <w:style w:type="character" w:customStyle="1" w:styleId="36">
    <w:name w:val="引用 Char"/>
    <w:basedOn w:val="19"/>
    <w:link w:val="35"/>
    <w:qFormat/>
    <w:uiPriority w:val="29"/>
    <w:rPr>
      <w:i/>
      <w:iCs/>
      <w:color w:val="404040" w:themeColor="text1" w:themeTint="BF"/>
      <w14:textFill>
        <w14:solidFill>
          <w14:schemeClr w14:val="tx1">
            <w14:lumMod w14:val="75000"/>
            <w14:lumOff w14:val="25000"/>
          </w14:schemeClr>
        </w14:solidFill>
      </w14:textFill>
    </w:rPr>
  </w:style>
  <w:style w:type="paragraph" w:styleId="37">
    <w:name w:val="Intense Quote"/>
    <w:basedOn w:val="1"/>
    <w:next w:val="1"/>
    <w:link w:val="38"/>
    <w:qFormat/>
    <w:uiPriority w:val="30"/>
    <w:pPr>
      <w:pBdr>
        <w:top w:val="single" w:color="3F3F3F" w:themeColor="text1" w:themeTint="BF" w:sz="4" w:space="10"/>
        <w:bottom w:val="single" w:color="3F3F3F" w:themeColor="text1" w:themeTint="BF" w:sz="4" w:space="10"/>
      </w:pBdr>
      <w:spacing w:before="360" w:after="3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38">
    <w:name w:val="明显引用 Char"/>
    <w:basedOn w:val="19"/>
    <w:link w:val="37"/>
    <w:qFormat/>
    <w:uiPriority w:val="30"/>
    <w:rPr>
      <w:i/>
      <w:iCs/>
      <w:color w:val="404040" w:themeColor="text1" w:themeTint="BF"/>
      <w14:textFill>
        <w14:solidFill>
          <w14:schemeClr w14:val="tx1">
            <w14:lumMod w14:val="75000"/>
            <w14:lumOff w14:val="25000"/>
          </w14:schemeClr>
        </w14:solidFill>
      </w14:textFill>
    </w:rPr>
  </w:style>
  <w:style w:type="character" w:customStyle="1" w:styleId="39">
    <w:name w:val="不明显强调1"/>
    <w:basedOn w:val="19"/>
    <w:qFormat/>
    <w:uiPriority w:val="19"/>
    <w:rPr>
      <w:i/>
      <w:iCs/>
      <w:color w:val="404040" w:themeColor="text1" w:themeTint="BF"/>
      <w14:textFill>
        <w14:solidFill>
          <w14:schemeClr w14:val="tx1">
            <w14:lumMod w14:val="75000"/>
            <w14:lumOff w14:val="25000"/>
          </w14:schemeClr>
        </w14:solidFill>
      </w14:textFill>
    </w:rPr>
  </w:style>
  <w:style w:type="character" w:customStyle="1" w:styleId="40">
    <w:name w:val="明显强调1"/>
    <w:basedOn w:val="19"/>
    <w:qFormat/>
    <w:uiPriority w:val="21"/>
    <w:rPr>
      <w:b/>
      <w:bCs/>
      <w:i/>
      <w:iCs/>
      <w:color w:val="auto"/>
    </w:rPr>
  </w:style>
  <w:style w:type="character" w:customStyle="1" w:styleId="41">
    <w:name w:val="不明显参考1"/>
    <w:basedOn w:val="19"/>
    <w:qFormat/>
    <w:uiPriority w:val="31"/>
    <w:rPr>
      <w:smallCaps/>
      <w:color w:val="404040" w:themeColor="text1" w:themeTint="BF"/>
      <w14:textFill>
        <w14:solidFill>
          <w14:schemeClr w14:val="tx1">
            <w14:lumMod w14:val="75000"/>
            <w14:lumOff w14:val="25000"/>
          </w14:schemeClr>
        </w14:solidFill>
      </w14:textFill>
    </w:rPr>
  </w:style>
  <w:style w:type="character" w:customStyle="1" w:styleId="42">
    <w:name w:val="明显参考1"/>
    <w:basedOn w:val="19"/>
    <w:qFormat/>
    <w:uiPriority w:val="32"/>
    <w:rPr>
      <w:b/>
      <w:bCs/>
      <w:smallCaps/>
      <w:color w:val="404040" w:themeColor="text1" w:themeTint="BF"/>
      <w:spacing w:val="5"/>
      <w14:textFill>
        <w14:solidFill>
          <w14:schemeClr w14:val="tx1">
            <w14:lumMod w14:val="75000"/>
            <w14:lumOff w14:val="25000"/>
          </w14:schemeClr>
        </w14:solidFill>
      </w14:textFill>
    </w:rPr>
  </w:style>
  <w:style w:type="character" w:customStyle="1" w:styleId="43">
    <w:name w:val="书籍标题1"/>
    <w:basedOn w:val="19"/>
    <w:qFormat/>
    <w:uiPriority w:val="33"/>
    <w:rPr>
      <w:b/>
      <w:bCs/>
      <w:i/>
      <w:iCs/>
      <w:spacing w:val="5"/>
    </w:rPr>
  </w:style>
  <w:style w:type="paragraph" w:customStyle="1" w:styleId="44">
    <w:name w:val="TOC 标题1"/>
    <w:basedOn w:val="2"/>
    <w:next w:val="1"/>
    <w:semiHidden/>
    <w:unhideWhenUsed/>
    <w:qFormat/>
    <w:uiPriority w:val="39"/>
    <w:pPr>
      <w:outlineLvl w:val="9"/>
    </w:pPr>
  </w:style>
  <w:style w:type="character" w:customStyle="1" w:styleId="45">
    <w:name w:val="页眉 Char"/>
    <w:basedOn w:val="19"/>
    <w:link w:val="14"/>
    <w:qFormat/>
    <w:uiPriority w:val="99"/>
    <w:rPr>
      <w:sz w:val="18"/>
      <w:szCs w:val="18"/>
    </w:rPr>
  </w:style>
  <w:style w:type="character" w:customStyle="1" w:styleId="46">
    <w:name w:val="页脚 Char"/>
    <w:basedOn w:val="19"/>
    <w:link w:val="13"/>
    <w:qFormat/>
    <w:uiPriority w:val="99"/>
    <w:rPr>
      <w:sz w:val="18"/>
      <w:szCs w:val="18"/>
    </w:rPr>
  </w:style>
  <w:style w:type="character" w:customStyle="1" w:styleId="47">
    <w:name w:val="批注框文本 Char"/>
    <w:basedOn w:val="19"/>
    <w:link w:val="1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10063C-B948-4B30-9329-4DF2653589A4}">
  <ds:schemaRefs/>
</ds:datastoreItem>
</file>

<file path=docProps/app.xml><?xml version="1.0" encoding="utf-8"?>
<Properties xmlns="http://schemas.openxmlformats.org/officeDocument/2006/extended-properties" xmlns:vt="http://schemas.openxmlformats.org/officeDocument/2006/docPropsVTypes">
  <Template>Normal</Template>
  <Pages>19</Pages>
  <Words>5815</Words>
  <Characters>5819</Characters>
  <Lines>46</Lines>
  <Paragraphs>12</Paragraphs>
  <TotalTime>29</TotalTime>
  <ScaleCrop>false</ScaleCrop>
  <LinksUpToDate>false</LinksUpToDate>
  <CharactersWithSpaces>6025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2018-11-27T02:26:00Z</dcterms:created>
  <dc:creator>微软用户</dc:creator>
  <cp:lastModifiedBy>Administrator</cp:lastModifiedBy>
  <cp:lastPrinted>2019-11-15T03:47:00Z</cp:lastPrinted>
  <dcterms:modified xsi:type="dcterms:W3CDTF">2023-05-23T08:53:17Z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1BA05DC6CDE9497FBFF820F4D89972F4</vt:lpwstr>
  </property>
  <property fmtid="{D5CDD505-2E9C-101B-9397-08002B2CF9AE}" pid="4" name="KSOSaveFontToCloudKey">
    <vt:lpwstr>692045124_btnclosed</vt:lpwstr>
  </property>
</Properties>
</file>